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04"/>
      </w:tblGrid>
      <w:tr w:rsidR="004B7E44" w:rsidRPr="00A240E6" w14:paraId="1C4FACF7" w14:textId="77777777" w:rsidTr="004B7E44">
        <w:trPr>
          <w:trHeight w:val="2536"/>
        </w:trPr>
        <w:tc>
          <w:tcPr>
            <w:tcW w:w="8541" w:type="dxa"/>
            <w:tcBorders>
              <w:top w:val="nil"/>
              <w:left w:val="nil"/>
              <w:bottom w:val="nil"/>
              <w:right w:val="nil"/>
            </w:tcBorders>
          </w:tcPr>
          <w:p w14:paraId="2522A198" w14:textId="77777777" w:rsidR="004B7E44" w:rsidRPr="00A240E6" w:rsidRDefault="004B7E44" w:rsidP="00A240E6">
            <w:pPr>
              <w:spacing w:line="360" w:lineRule="auto"/>
              <w:rPr>
                <w:rFonts w:ascii="Times New Roman" w:hAnsi="Times New Roman" w:cs="Times New Roman"/>
                <w:sz w:val="24"/>
                <w:szCs w:val="24"/>
              </w:rPr>
            </w:pPr>
            <w:r>
              <w:rPr>
                <w:rFonts w:ascii="Times New Roman" w:hAnsi="Times New Roman" w:cs="Times New Roman"/>
                <w:noProof/>
                <w:sz w:val="24"/>
                <w:szCs w:val="24"/>
                <w:lang w:bidi="es-ES"/>
              </w:rPr>
              <mc:AlternateContent>
                <mc:Choice Requires="wps">
                  <w:drawing>
                    <wp:inline distT="0" distB="0" distL="0" distR="0" wp14:anchorId="7176AF59" wp14:editId="6B6EA7EB">
                      <wp:extent cx="5419725" cy="1506829"/>
                      <wp:effectExtent l="0" t="0" r="0" b="0"/>
                      <wp:docPr id="8" name="Cuadro de texto 8"/>
                      <wp:cNvGraphicFramePr/>
                      <a:graphic xmlns:a="http://schemas.openxmlformats.org/drawingml/2006/main">
                        <a:graphicData uri="http://schemas.microsoft.com/office/word/2010/wordprocessingShape">
                          <wps:wsp>
                            <wps:cNvSpPr txBox="1"/>
                            <wps:spPr>
                              <a:xfrm>
                                <a:off x="0" y="0"/>
                                <a:ext cx="5419725" cy="1506829"/>
                              </a:xfrm>
                              <a:prstGeom prst="rect">
                                <a:avLst/>
                              </a:prstGeom>
                              <a:noFill/>
                              <a:ln w="6350">
                                <a:noFill/>
                              </a:ln>
                            </wps:spPr>
                            <wps:txbx>
                              <w:txbxContent>
                                <w:p w14:paraId="200F1759" w14:textId="77777777" w:rsidR="004B7E44" w:rsidRPr="001A3140" w:rsidRDefault="001A3140" w:rsidP="004B7E44">
                                  <w:pPr>
                                    <w:pStyle w:val="Ttulo"/>
                                    <w:rPr>
                                      <w:lang w:val="es-PE"/>
                                    </w:rPr>
                                  </w:pPr>
                                  <w:r>
                                    <w:rPr>
                                      <w:lang w:val="es-PE" w:bidi="es-ES"/>
                                    </w:rPr>
                                    <w:t>LA CURACIÓN DEL PARALÍTICO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176AF59" id="_x0000_t202" coordsize="21600,21600" o:spt="202" path="m,l,21600r21600,l21600,xe">
                      <v:stroke joinstyle="miter"/>
                      <v:path gradientshapeok="t" o:connecttype="rect"/>
                    </v:shapetype>
                    <v:shape id="Cuadro de texto 8" o:spid="_x0000_s1026" type="#_x0000_t202" style="width:426.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" filled="f" stroked="f" strokeweight=".5pt">
                      <v:textbox>
                        <w:txbxContent>
                          <w:p w14:paraId="200F1759" w14:textId="77777777" w:rsidR="004B7E44" w:rsidRPr="001A3140" w:rsidRDefault="001A3140" w:rsidP="004B7E44">
                            <w:pPr>
                              <w:pStyle w:val="Ttulo"/>
                              <w:rPr>
                                <w:lang w:val="es-PE"/>
                              </w:rPr>
                            </w:pPr>
                            <w:r>
                              <w:rPr>
                                <w:lang w:val="es-PE" w:bidi="es-ES"/>
                              </w:rPr>
                              <w:t>LA CURACIÓN DEL PARALÍTICO</w:t>
                            </w:r>
                          </w:p>
                        </w:txbxContent>
                      </v:textbox>
                      <w10:anchorlock/>
                    </v:shape>
                  </w:pict>
                </mc:Fallback>
              </mc:AlternateContent>
            </w:r>
          </w:p>
          <w:p w14:paraId="3C9DFC44" w14:textId="77777777" w:rsidR="004B7E44" w:rsidRPr="00A240E6" w:rsidRDefault="004B7E44" w:rsidP="00A240E6">
            <w:pPr>
              <w:spacing w:line="360" w:lineRule="auto"/>
              <w:rPr>
                <w:rFonts w:ascii="Times New Roman" w:hAnsi="Times New Roman" w:cs="Times New Roman"/>
                <w:sz w:val="24"/>
                <w:szCs w:val="24"/>
              </w:rPr>
            </w:pPr>
            <w:r>
              <w:rPr>
                <w:rFonts w:ascii="Times New Roman" w:hAnsi="Times New Roman" w:cs="Times New Roman"/>
                <w:noProof/>
                <w:sz w:val="24"/>
                <w:szCs w:val="24"/>
                <w:lang w:bidi="es-ES"/>
              </w:rPr>
              <mc:AlternateContent>
                <mc:Choice Requires="wps">
                  <w:drawing>
                    <wp:inline distT="0" distB="0" distL="0" distR="0" wp14:anchorId="207D59AD" wp14:editId="03E6115A">
                      <wp:extent cx="785611" cy="0"/>
                      <wp:effectExtent l="0" t="38100" r="52705" b="38100"/>
                      <wp:docPr id="5" name="Conector recto 5" descr="divisor de texto"/>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cei="http://schemas.microsoft.com/office/word/2026/wordml/cei">
                  <w:pict>
                    <v:line w14:anchorId="1436AE13" id="Conector recto 5" o:spid="_x0000_s1026" alt="divisor de texto"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13E39173" w14:textId="77777777" w:rsidR="004B7E44" w:rsidRPr="00A240E6" w:rsidRDefault="004B7E44" w:rsidP="00A240E6">
            <w:pPr>
              <w:spacing w:line="360" w:lineRule="auto"/>
              <w:rPr>
                <w:rFonts w:ascii="Times New Roman" w:hAnsi="Times New Roman" w:cs="Times New Roman"/>
                <w:sz w:val="24"/>
                <w:szCs w:val="24"/>
              </w:rPr>
            </w:pPr>
            <w:r>
              <w:rPr>
                <w:rFonts w:ascii="Times New Roman" w:hAnsi="Times New Roman" w:cs="Times New Roman"/>
                <w:noProof/>
                <w:sz w:val="24"/>
                <w:szCs w:val="24"/>
                <w:lang w:bidi="es-ES"/>
              </w:rPr>
              <mc:AlternateContent>
                <mc:Choice Requires="wps">
                  <w:drawing>
                    <wp:inline distT="0" distB="0" distL="0" distR="0" wp14:anchorId="2C345275" wp14:editId="1C1B84B8">
                      <wp:extent cx="5138670" cy="787180"/>
                      <wp:effectExtent l="0" t="0" r="0" b="0"/>
                      <wp:docPr id="3" name="Cuadro de texto 3"/>
                      <wp:cNvGraphicFramePr/>
                      <a:graphic xmlns:a="http://schemas.openxmlformats.org/drawingml/2006/main">
                        <a:graphicData uri="http://schemas.microsoft.com/office/word/2010/wordprocessingShape">
                          <wps:wsp>
                            <wps:cNvSpPr txBox="1"/>
                            <wps:spPr>
                              <a:xfrm>
                                <a:off x="0" y="0"/>
                                <a:ext cx="5138670" cy="787180"/>
                              </a:xfrm>
                              <a:prstGeom prst="rect">
                                <a:avLst/>
                              </a:prstGeom>
                              <a:noFill/>
                              <a:ln w="6350">
                                <a:noFill/>
                              </a:ln>
                            </wps:spPr>
                            <wps:txbx>
                              <w:txbxContent>
                                <w:p w14:paraId="4C494E29" w14:textId="77777777" w:rsidR="004B7E44" w:rsidRPr="001A3140" w:rsidRDefault="001A3140" w:rsidP="004B7E44">
                                  <w:pPr>
                                    <w:pStyle w:val="Subttulo"/>
                                    <w:rPr>
                                      <w:sz w:val="40"/>
                                      <w:szCs w:val="40"/>
                                    </w:rPr>
                                  </w:pPr>
                                  <w:r>
                                    <w:rPr>
                                      <w:sz w:val="40"/>
                                      <w:szCs w:val="40"/>
                                      <w:lang w:bidi="es-ES"/>
                                    </w:rPr>
                                    <w:t>Y LA AUTORIDAD DE JESÚS PARA PERDONAR LOS PECADOS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C345275" id="Cuadro de texto 3" o:spid="_x0000_s1027" type="#_x0000_t202" style="width:404.6pt;height: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" filled="f" stroked="f" strokeweight=".5pt">
                      <v:textbox>
                        <w:txbxContent>
                          <w:p w14:paraId="4C494E29" w14:textId="77777777" w:rsidR="004B7E44" w:rsidRPr="001A3140" w:rsidRDefault="001A3140" w:rsidP="004B7E44">
                            <w:pPr>
                              <w:pStyle w:val="Subttulo"/>
                              <w:rPr>
                                <w:sz w:val="40"/>
                                <w:szCs w:val="40"/>
                              </w:rPr>
                            </w:pPr>
                            <w:r>
                              <w:rPr>
                                <w:sz w:val="40"/>
                                <w:szCs w:val="40"/>
                                <w:lang w:bidi="es-ES"/>
                              </w:rPr>
                              <w:t>Y LA AUTORIDAD DE JESÚS PARA PERDONAR LOS PECADOS</w:t>
                            </w:r>
                          </w:p>
                        </w:txbxContent>
                      </v:textbox>
                      <w10:anchorlock/>
                    </v:shape>
                  </w:pict>
                </mc:Fallback>
              </mc:AlternateContent>
            </w:r>
          </w:p>
        </w:tc>
      </w:tr>
      <w:tr w:rsidR="004B7E44" w:rsidRPr="00A240E6" w14:paraId="3F877687" w14:textId="77777777" w:rsidTr="004B7E44">
        <w:trPr>
          <w:trHeight w:val="3814"/>
        </w:trPr>
        <w:tc>
          <w:tcPr>
            <w:tcW w:w="8541" w:type="dxa"/>
            <w:tcBorders>
              <w:top w:val="nil"/>
              <w:left w:val="nil"/>
              <w:bottom w:val="nil"/>
              <w:right w:val="nil"/>
            </w:tcBorders>
            <w:vAlign w:val="bottom"/>
          </w:tcPr>
          <w:p w14:paraId="37AB3E72" w14:textId="77777777" w:rsidR="004B7E44" w:rsidRPr="00A240E6" w:rsidRDefault="004B7E44" w:rsidP="00A240E6">
            <w:pPr>
              <w:spacing w:line="360" w:lineRule="auto"/>
              <w:rPr>
                <w:rFonts w:ascii="Times New Roman" w:hAnsi="Times New Roman" w:cs="Times New Roman"/>
                <w:sz w:val="24"/>
                <w:szCs w:val="24"/>
              </w:rPr>
            </w:pPr>
            <w:r>
              <w:rPr>
                <w:rFonts w:ascii="Times New Roman" w:hAnsi="Times New Roman" w:cs="Times New Roman"/>
                <w:noProof/>
                <w:sz w:val="24"/>
                <w:szCs w:val="24"/>
                <w:lang w:bidi="es-ES"/>
              </w:rPr>
              <mc:AlternateContent>
                <mc:Choice Requires="wps">
                  <w:drawing>
                    <wp:inline distT="0" distB="0" distL="0" distR="0" wp14:anchorId="7A3A0A0D" wp14:editId="47A8C3C0">
                      <wp:extent cx="4269850" cy="469557"/>
                      <wp:effectExtent l="0" t="0" r="0" b="6985"/>
                      <wp:docPr id="6" name="Cuadro de texto 6"/>
                      <wp:cNvGraphicFramePr/>
                      <a:graphic xmlns:a="http://schemas.openxmlformats.org/drawingml/2006/main">
                        <a:graphicData uri="http://schemas.microsoft.com/office/word/2010/wordprocessingShape">
                          <wps:wsp>
                            <wps:cNvSpPr txBox="1"/>
                            <wps:spPr>
                              <a:xfrm>
                                <a:off x="0" y="0"/>
                                <a:ext cx="4269850" cy="469557"/>
                              </a:xfrm>
                              <a:prstGeom prst="rect">
                                <a:avLst/>
                              </a:prstGeom>
                              <a:noFill/>
                              <a:ln w="6350">
                                <a:noFill/>
                              </a:ln>
                            </wps:spPr>
                            <wps:txbx>
                              <w:txbxContent>
                                <w:p w14:paraId="79B678A7" w14:textId="77777777" w:rsidR="004B7E44" w:rsidRPr="001A3140" w:rsidRDefault="001A3140" w:rsidP="004B7E44">
                                  <w:pPr>
                                    <w:pStyle w:val="Ttulo1"/>
                                    <w:rPr>
                                      <w:sz w:val="44"/>
                                      <w:szCs w:val="22"/>
                                      <w:lang w:val="es-PE"/>
                                    </w:rPr>
                                  </w:pPr>
                                  <w:r>
                                    <w:rPr>
                                      <w:sz w:val="44"/>
                                      <w:szCs w:val="22"/>
                                      <w:lang w:val="es-PE" w:bidi="es-ES"/>
                                    </w:rPr>
                                    <w:t>Vanessa Liseth Rodríguez Zúñiga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3A0A0D" id="Cuadro de texto 6" o:spid="_x0000_s1028" type="#_x0000_t202" style="width:336.2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" filled="f" stroked="f" strokeweight=".5pt">
                      <v:textbox>
                        <w:txbxContent>
                          <w:p w14:paraId="79B678A7" w14:textId="77777777" w:rsidR="004B7E44" w:rsidRPr="001A3140" w:rsidRDefault="001A3140" w:rsidP="004B7E44">
                            <w:pPr>
                              <w:pStyle w:val="Ttulo1"/>
                              <w:rPr>
                                <w:sz w:val="44"/>
                                <w:szCs w:val="22"/>
                                <w:lang w:val="es-PE"/>
                              </w:rPr>
                            </w:pPr>
                            <w:r>
                              <w:rPr>
                                <w:sz w:val="44"/>
                                <w:szCs w:val="22"/>
                                <w:lang w:val="es-PE" w:bidi="es-ES"/>
                              </w:rPr>
                              <w:t>Vanessa Liseth Rodríguez Zúñiga</w:t>
                            </w:r>
                          </w:p>
                        </w:txbxContent>
                      </v:textbox>
                      <w10:anchorlock/>
                    </v:shape>
                  </w:pict>
                </mc:Fallback>
              </mc:AlternateContent>
            </w:r>
          </w:p>
        </w:tc>
      </w:tr>
    </w:tbl>
    <w:p w14:paraId="4ADAEE16" w14:textId="77777777" w:rsidR="004B7E44" w:rsidRPr="00A240E6" w:rsidRDefault="004B7E44" w:rsidP="00A240E6">
      <w:pPr>
        <w:spacing w:line="360" w:lineRule="auto"/>
        <w:rPr>
          <w:rFonts w:ascii="Times New Roman" w:hAnsi="Times New Roman" w:cs="Times New Roman"/>
          <w:sz w:val="24"/>
          <w:szCs w:val="24"/>
        </w:rPr>
      </w:pPr>
      <w:r>
        <w:rPr>
          <w:rFonts w:ascii="Times New Roman" w:hAnsi="Times New Roman" w:cs="Times New Roman"/>
          <w:noProof/>
          <w:sz w:val="24"/>
          <w:szCs w:val="24"/>
          <w:lang w:bidi="es-ES"/>
        </w:rPr>
        <mc:AlternateContent>
          <mc:Choice Requires="wps">
            <w:drawing>
              <wp:anchor distT="0" distB="0" distL="114300" distR="114300" simplePos="0" relativeHeight="251659264" behindDoc="1" locked="0" layoutInCell="1" allowOverlap="1" wp14:anchorId="317556BF" wp14:editId="51AB6113">
                <wp:simplePos x="0" y="0"/>
                <wp:positionH relativeFrom="column">
                  <wp:posOffset>-731520</wp:posOffset>
                </wp:positionH>
                <wp:positionV relativeFrom="page">
                  <wp:posOffset>2059940</wp:posOffset>
                </wp:positionV>
                <wp:extent cx="6748145" cy="5984875"/>
                <wp:effectExtent l="0" t="0" r="0" b="0"/>
                <wp:wrapNone/>
                <wp:docPr id="2" name="Rectángulo 2" descr="rectángulo de color"/>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951FF3D" id="Rectángulo 2" o:spid="_x0000_s1026" alt="rectángulo de color"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4BECA20D" w14:textId="77777777" w:rsidR="004B7E44" w:rsidRPr="00A240E6" w:rsidRDefault="00D7562D" w:rsidP="00A240E6">
      <w:pPr>
        <w:spacing w:after="200" w:line="360" w:lineRule="auto"/>
        <w:rPr>
          <w:rFonts w:ascii="Times New Roman" w:hAnsi="Times New Roman" w:cs="Times New Roman"/>
          <w:sz w:val="24"/>
          <w:szCs w:val="24"/>
        </w:rPr>
      </w:pPr>
      <w:r>
        <w:rPr>
          <w:rFonts w:ascii="Times New Roman" w:hAnsi="Times New Roman" w:cs="Times New Roman"/>
          <w:noProof/>
          <w:sz w:val="24"/>
          <w:szCs w:val="24"/>
          <w:lang w:bidi="es-ES"/>
        </w:rPr>
        <w:drawing>
          <wp:anchor distT="0" distB="0" distL="114300" distR="114300" simplePos="0" relativeHeight="251660288" behindDoc="0" locked="0" layoutInCell="1" allowOverlap="1" wp14:anchorId="3D59C4AB" wp14:editId="663C093B">
            <wp:simplePos x="0" y="0"/>
            <wp:positionH relativeFrom="column">
              <wp:posOffset>-93345</wp:posOffset>
            </wp:positionH>
            <wp:positionV relativeFrom="paragraph">
              <wp:posOffset>7901940</wp:posOffset>
            </wp:positionV>
            <wp:extent cx="1574165" cy="494665"/>
            <wp:effectExtent l="0" t="0" r="6985" b="635"/>
            <wp:wrapNone/>
            <wp:docPr id="12" name="Gráfico 201" descr="marcador-de-posición-de-logotipo">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áfico 201" descr="marcador-de-posición-de-logotipo">
                      <a:extLst>
                        <a:ext uri="{FF2B5EF4-FFF2-40B4-BE49-F238E27FC236}">
                          <a16:creationId xmlns:a16="http://schemas.microsoft.com/office/drawing/2014/main" id="{F3D65186-AB5A-4584-87C3-0FAA2992263B}"/>
                        </a:ext>
                      </a:extLst>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4165" cy="4946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lang w:bidi="es-ES"/>
        </w:rPr>
        <w:br w:type="page"/>
      </w:r>
    </w:p>
    <w:p w14:paraId="5011A151" w14:textId="77777777" w:rsidR="004B7E44" w:rsidRPr="00A240E6" w:rsidRDefault="004B7E44" w:rsidP="00A240E6">
      <w:pPr>
        <w:pStyle w:val="Sinespaciado"/>
        <w:spacing w:line="360" w:lineRule="auto"/>
        <w:jc w:val="center"/>
        <w:rPr>
          <w:rFonts w:ascii="Times New Roman" w:hAnsi="Times New Roman"/>
          <w:b/>
          <w:bCs/>
          <w:sz w:val="24"/>
          <w:szCs w:val="24"/>
          <w:lang w:bidi="es-ES"/>
        </w:rPr>
      </w:pPr>
    </w:p>
    <w:p w14:paraId="4F667D09" w14:textId="77777777" w:rsidR="00642C39" w:rsidRPr="00A240E6" w:rsidRDefault="00642C39" w:rsidP="00A240E6">
      <w:pPr>
        <w:pStyle w:val="Sinespaciado"/>
        <w:spacing w:line="360" w:lineRule="auto"/>
        <w:jc w:val="center"/>
        <w:rPr>
          <w:rFonts w:ascii="Times New Roman" w:hAnsi="Times New Roman"/>
          <w:b/>
          <w:bCs/>
          <w:sz w:val="24"/>
          <w:szCs w:val="24"/>
          <w:lang w:bidi="es-ES"/>
        </w:rPr>
      </w:pPr>
    </w:p>
    <w:p w14:paraId="29D7AF97" w14:textId="77777777" w:rsidR="00642C39" w:rsidRPr="00A240E6" w:rsidRDefault="00642C39" w:rsidP="00A240E6">
      <w:pPr>
        <w:pStyle w:val="Sinespaciado"/>
        <w:spacing w:line="360" w:lineRule="auto"/>
        <w:jc w:val="center"/>
        <w:rPr>
          <w:rFonts w:ascii="Times New Roman" w:hAnsi="Times New Roman"/>
          <w:b/>
          <w:bCs/>
          <w:sz w:val="24"/>
          <w:szCs w:val="24"/>
          <w:lang w:bidi="es-ES"/>
        </w:rPr>
      </w:pPr>
    </w:p>
    <w:p w14:paraId="52780E38" w14:textId="77777777" w:rsidR="00642C39" w:rsidRPr="00A240E6" w:rsidRDefault="00642C39" w:rsidP="00A240E6">
      <w:pPr>
        <w:pStyle w:val="Sinespaciado"/>
        <w:spacing w:line="360" w:lineRule="auto"/>
        <w:jc w:val="center"/>
        <w:rPr>
          <w:rFonts w:ascii="Times New Roman" w:hAnsi="Times New Roman"/>
          <w:b/>
          <w:bCs/>
          <w:sz w:val="24"/>
          <w:szCs w:val="24"/>
          <w:lang w:bidi="es-ES"/>
        </w:rPr>
      </w:pPr>
    </w:p>
    <w:p w14:paraId="62C6566E" w14:textId="77777777" w:rsidR="00642C39" w:rsidRPr="00A240E6" w:rsidRDefault="00642C39" w:rsidP="00A240E6">
      <w:pPr>
        <w:pStyle w:val="Sinespaciado"/>
        <w:spacing w:line="360" w:lineRule="auto"/>
        <w:jc w:val="center"/>
        <w:rPr>
          <w:rFonts w:ascii="Times New Roman" w:hAnsi="Times New Roman"/>
          <w:b/>
          <w:bCs/>
          <w:sz w:val="24"/>
          <w:szCs w:val="24"/>
          <w:lang w:bidi="es-ES"/>
        </w:rPr>
      </w:pPr>
    </w:p>
    <w:p w14:paraId="6DEE9CDD" w14:textId="77777777" w:rsidR="00642C39" w:rsidRPr="00A240E6" w:rsidRDefault="00642C39" w:rsidP="00A240E6">
      <w:pPr>
        <w:pStyle w:val="Sinespaciado"/>
        <w:spacing w:line="360" w:lineRule="auto"/>
        <w:jc w:val="right"/>
        <w:rPr>
          <w:rFonts w:ascii="Times New Roman" w:hAnsi="Times New Roman"/>
          <w:sz w:val="24"/>
          <w:szCs w:val="24"/>
        </w:rPr>
      </w:pPr>
    </w:p>
    <w:p w14:paraId="7604C17E" w14:textId="77777777" w:rsidR="00642C39" w:rsidRPr="00A240E6" w:rsidRDefault="00642C39" w:rsidP="00A240E6">
      <w:pPr>
        <w:pStyle w:val="Sinespaciado"/>
        <w:spacing w:line="360" w:lineRule="auto"/>
        <w:jc w:val="right"/>
        <w:rPr>
          <w:rFonts w:ascii="Times New Roman" w:hAnsi="Times New Roman"/>
          <w:sz w:val="24"/>
          <w:szCs w:val="24"/>
        </w:rPr>
      </w:pPr>
    </w:p>
    <w:p w14:paraId="2F7FFEAD" w14:textId="77777777" w:rsidR="00642C39" w:rsidRPr="00A240E6" w:rsidRDefault="00642C39" w:rsidP="00A240E6">
      <w:pPr>
        <w:pStyle w:val="Sinespaciado"/>
        <w:spacing w:line="360" w:lineRule="auto"/>
        <w:jc w:val="right"/>
        <w:rPr>
          <w:rFonts w:ascii="Times New Roman" w:hAnsi="Times New Roman"/>
          <w:sz w:val="24"/>
          <w:szCs w:val="24"/>
        </w:rPr>
      </w:pPr>
    </w:p>
    <w:p w14:paraId="5C5A0F15" w14:textId="77777777" w:rsidR="00642C39" w:rsidRPr="00A240E6" w:rsidRDefault="00642C39" w:rsidP="00A240E6">
      <w:pPr>
        <w:pStyle w:val="Sinespaciado"/>
        <w:spacing w:line="360" w:lineRule="auto"/>
        <w:jc w:val="right"/>
        <w:rPr>
          <w:rFonts w:ascii="Times New Roman" w:hAnsi="Times New Roman"/>
          <w:sz w:val="24"/>
          <w:szCs w:val="24"/>
        </w:rPr>
      </w:pPr>
    </w:p>
    <w:p w14:paraId="0601897A" w14:textId="77777777" w:rsidR="00642C39" w:rsidRPr="00A240E6" w:rsidRDefault="00642C39" w:rsidP="00A240E6">
      <w:pPr>
        <w:pStyle w:val="Sinespaciado"/>
        <w:spacing w:line="360" w:lineRule="auto"/>
        <w:jc w:val="right"/>
        <w:rPr>
          <w:rFonts w:ascii="Times New Roman" w:hAnsi="Times New Roman"/>
          <w:sz w:val="24"/>
          <w:szCs w:val="24"/>
        </w:rPr>
      </w:pPr>
    </w:p>
    <w:p w14:paraId="0403AF91" w14:textId="77777777" w:rsidR="00642C39" w:rsidRPr="00E634C4" w:rsidRDefault="00642C39" w:rsidP="00E634C4">
      <w:pPr>
        <w:pStyle w:val="Sinespaciado"/>
        <w:spacing w:line="360" w:lineRule="auto"/>
        <w:ind w:left="3686"/>
        <w:jc w:val="both"/>
        <w:rPr>
          <w:rFonts w:ascii="Times New Roman" w:hAnsi="Times New Roman"/>
          <w:sz w:val="24"/>
          <w:szCs w:val="24"/>
        </w:rPr>
      </w:pPr>
      <w:r w:rsidRPr="00E634C4">
        <w:rPr>
          <w:rFonts w:ascii="Times New Roman" w:hAnsi="Times New Roman"/>
          <w:sz w:val="24"/>
          <w:szCs w:val="24"/>
        </w:rPr>
        <w:t>DEDICATORIA</w:t>
      </w:r>
    </w:p>
    <w:p w14:paraId="1C730187" w14:textId="77777777" w:rsidR="00642C39" w:rsidRPr="00E634C4" w:rsidRDefault="00642C39" w:rsidP="00E634C4">
      <w:pPr>
        <w:pStyle w:val="Sinespaciado"/>
        <w:spacing w:line="360" w:lineRule="auto"/>
        <w:ind w:left="3686"/>
        <w:jc w:val="both"/>
        <w:rPr>
          <w:rFonts w:ascii="Times New Roman" w:hAnsi="Times New Roman"/>
          <w:sz w:val="24"/>
          <w:szCs w:val="24"/>
        </w:rPr>
      </w:pPr>
    </w:p>
    <w:p w14:paraId="030E6632" w14:textId="77777777" w:rsidR="002E0BA5" w:rsidRPr="00E634C4" w:rsidRDefault="002E0BA5" w:rsidP="00E634C4">
      <w:pPr>
        <w:pStyle w:val="Sinespaciado"/>
        <w:spacing w:line="360" w:lineRule="auto"/>
        <w:ind w:left="3686"/>
        <w:jc w:val="both"/>
        <w:rPr>
          <w:rFonts w:ascii="Times New Roman" w:hAnsi="Times New Roman"/>
          <w:sz w:val="24"/>
          <w:szCs w:val="24"/>
          <w:lang w:val="es-PE"/>
        </w:rPr>
      </w:pPr>
      <w:r w:rsidRPr="00E634C4">
        <w:rPr>
          <w:rFonts w:ascii="Times New Roman" w:hAnsi="Times New Roman"/>
          <w:sz w:val="24"/>
          <w:szCs w:val="24"/>
          <w:lang w:val="es-PE"/>
        </w:rPr>
        <w:t>Este trabajo se lo dedico, antes que a nadie, a Dios, fuente de verdad y sabiduría, que nunca me ha soltado la mano. A mis papás, por su amor sin condiciones, por todo lo que se han sacrificado y por estar siempre a mi lado; a mi hermano, por su cariño y por darme ánimos en los momentos más difíciles; y a los sacerdotes que me animaron a seguir formándome en teología. A todos ellos, gracias de corazón, porque han sido instrumentos de Dios en este camino de aprendizaje y servicio.</w:t>
      </w:r>
    </w:p>
    <w:p w14:paraId="5A7350F2" w14:textId="77777777" w:rsidR="004B7E44" w:rsidRPr="00E634C4" w:rsidRDefault="004B7E44" w:rsidP="00E634C4">
      <w:pPr>
        <w:pStyle w:val="Sinespaciado"/>
        <w:spacing w:line="360" w:lineRule="auto"/>
        <w:ind w:left="3686"/>
        <w:jc w:val="both"/>
        <w:rPr>
          <w:rFonts w:ascii="Times New Roman" w:hAnsi="Times New Roman"/>
          <w:sz w:val="24"/>
          <w:szCs w:val="24"/>
        </w:rPr>
      </w:pPr>
    </w:p>
    <w:p w14:paraId="14F54A62" w14:textId="77777777" w:rsidR="00E94B5F" w:rsidRPr="00E634C4" w:rsidRDefault="00E94B5F" w:rsidP="00E634C4">
      <w:pPr>
        <w:pStyle w:val="Sinespaciado"/>
        <w:spacing w:line="360" w:lineRule="auto"/>
        <w:rPr>
          <w:rFonts w:ascii="Times New Roman" w:hAnsi="Times New Roman"/>
          <w:sz w:val="24"/>
          <w:szCs w:val="24"/>
        </w:rPr>
      </w:pPr>
    </w:p>
    <w:p w14:paraId="21333C63" w14:textId="77777777" w:rsidR="00642C39" w:rsidRPr="00E634C4" w:rsidRDefault="00642C39" w:rsidP="00E634C4">
      <w:pPr>
        <w:pStyle w:val="Sinespaciado"/>
        <w:spacing w:line="360" w:lineRule="auto"/>
        <w:rPr>
          <w:rFonts w:ascii="Times New Roman" w:hAnsi="Times New Roman"/>
          <w:sz w:val="24"/>
          <w:szCs w:val="24"/>
        </w:rPr>
      </w:pPr>
    </w:p>
    <w:p w14:paraId="45A070F0" w14:textId="77777777" w:rsidR="00642C39" w:rsidRPr="00E634C4" w:rsidRDefault="00642C39" w:rsidP="00E634C4">
      <w:pPr>
        <w:pStyle w:val="Sinespaciado"/>
        <w:spacing w:line="360" w:lineRule="auto"/>
        <w:rPr>
          <w:rFonts w:ascii="Times New Roman" w:hAnsi="Times New Roman"/>
          <w:sz w:val="24"/>
          <w:szCs w:val="24"/>
        </w:rPr>
      </w:pPr>
    </w:p>
    <w:p w14:paraId="37199243" w14:textId="77777777" w:rsidR="00642C39" w:rsidRPr="00E634C4" w:rsidRDefault="00642C39" w:rsidP="00E634C4">
      <w:pPr>
        <w:pStyle w:val="Sinespaciado"/>
        <w:spacing w:line="360" w:lineRule="auto"/>
        <w:rPr>
          <w:rFonts w:ascii="Times New Roman" w:hAnsi="Times New Roman"/>
          <w:sz w:val="24"/>
          <w:szCs w:val="24"/>
        </w:rPr>
      </w:pPr>
    </w:p>
    <w:p w14:paraId="6B0CDD78" w14:textId="77777777" w:rsidR="00642C39" w:rsidRPr="00E634C4" w:rsidRDefault="00642C39" w:rsidP="00E634C4">
      <w:pPr>
        <w:pStyle w:val="Sinespaciado"/>
        <w:spacing w:line="360" w:lineRule="auto"/>
        <w:rPr>
          <w:rFonts w:ascii="Times New Roman" w:hAnsi="Times New Roman"/>
          <w:sz w:val="24"/>
          <w:szCs w:val="24"/>
        </w:rPr>
      </w:pPr>
    </w:p>
    <w:p w14:paraId="67992938" w14:textId="77777777" w:rsidR="00642C39" w:rsidRPr="00E634C4" w:rsidRDefault="00642C39" w:rsidP="00E634C4">
      <w:pPr>
        <w:spacing w:after="200" w:line="360" w:lineRule="auto"/>
        <w:rPr>
          <w:rFonts w:ascii="Times New Roman" w:eastAsia="Times New Roman" w:hAnsi="Times New Roman" w:cs="Times New Roman"/>
          <w:color w:val="auto"/>
          <w:spacing w:val="10"/>
          <w:sz w:val="24"/>
          <w:szCs w:val="24"/>
        </w:rPr>
      </w:pPr>
      <w:r w:rsidRPr="00E634C4">
        <w:rPr>
          <w:rFonts w:ascii="Times New Roman" w:hAnsi="Times New Roman" w:cs="Times New Roman"/>
          <w:sz w:val="24"/>
          <w:szCs w:val="24"/>
        </w:rPr>
        <w:br w:type="page"/>
      </w:r>
    </w:p>
    <w:p w14:paraId="79CF4772" w14:textId="77777777" w:rsidR="00642C39" w:rsidRPr="00E634C4" w:rsidRDefault="00A240E6" w:rsidP="00E634C4">
      <w:pPr>
        <w:pStyle w:val="Sinespaciado"/>
        <w:spacing w:line="360" w:lineRule="auto"/>
        <w:jc w:val="center"/>
        <w:rPr>
          <w:rFonts w:ascii="Times New Roman" w:hAnsi="Times New Roman"/>
          <w:b/>
          <w:bCs/>
          <w:sz w:val="24"/>
          <w:szCs w:val="24"/>
        </w:rPr>
      </w:pPr>
      <w:r w:rsidRPr="00E634C4">
        <w:rPr>
          <w:rFonts w:ascii="Times New Roman" w:hAnsi="Times New Roman"/>
          <w:b/>
          <w:bCs/>
          <w:sz w:val="24"/>
          <w:szCs w:val="24"/>
        </w:rPr>
        <w:lastRenderedPageBreak/>
        <w:t>ÍNDICE</w:t>
      </w:r>
    </w:p>
    <w:p w14:paraId="1FF4D528" w14:textId="77777777" w:rsidR="00A240E6" w:rsidRPr="00E634C4" w:rsidRDefault="00A240E6" w:rsidP="00E634C4">
      <w:pPr>
        <w:pStyle w:val="Sinespaciado"/>
        <w:spacing w:line="360" w:lineRule="auto"/>
        <w:rPr>
          <w:rFonts w:ascii="Times New Roman" w:hAnsi="Times New Roman"/>
          <w:sz w:val="24"/>
          <w:szCs w:val="24"/>
        </w:rPr>
      </w:pPr>
    </w:p>
    <w:p w14:paraId="0EA21303" w14:textId="77777777" w:rsidR="00A240E6" w:rsidRPr="00E634C4" w:rsidRDefault="00A240E6" w:rsidP="00E634C4">
      <w:pPr>
        <w:pStyle w:val="Sinespaciado"/>
        <w:spacing w:line="360" w:lineRule="auto"/>
        <w:rPr>
          <w:rFonts w:ascii="Times New Roman" w:hAnsi="Times New Roman"/>
          <w:sz w:val="24"/>
          <w:szCs w:val="24"/>
        </w:rPr>
      </w:pPr>
    </w:p>
    <w:p w14:paraId="7AC00565" w14:textId="77777777" w:rsidR="00E84D5C" w:rsidRPr="00E634C4" w:rsidRDefault="00000000" w:rsidP="00E634C4">
      <w:pPr>
        <w:pStyle w:val="Sinespaciado"/>
        <w:spacing w:after="60" w:line="360" w:lineRule="auto"/>
        <w:rPr>
          <w:rFonts w:ascii="Times New Roman" w:hAnsi="Times New Roman"/>
          <w:sz w:val="24"/>
          <w:szCs w:val="24"/>
        </w:rPr>
      </w:pPr>
      <w:r w:rsidRPr="00E634C4">
        <w:rPr>
          <w:rFonts w:ascii="Times New Roman" w:hAnsi="Times New Roman"/>
          <w:sz w:val="24"/>
          <w:szCs w:val="24"/>
        </w:rPr>
        <w:t>Introducción</w:t>
      </w:r>
    </w:p>
    <w:p w14:paraId="339BF372"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Capítulo I: Contexto histórico del Evangelio de San Marcos</w:t>
      </w:r>
    </w:p>
    <w:p w14:paraId="446EDF1C"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Capítulo II: Contexto social y religioso</w:t>
      </w:r>
    </w:p>
    <w:p w14:paraId="5248C4E2"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Capítulo III: La curación del paralítico (Mc 2,1-12)</w:t>
      </w:r>
    </w:p>
    <w:p w14:paraId="2F13071F"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Capítulo IV: Mensaje teológico de la lectura</w:t>
      </w:r>
    </w:p>
    <w:p w14:paraId="66F12096"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Capítulo V: La autoridad de Jesús para perdonar los pecados</w:t>
      </w:r>
    </w:p>
    <w:p w14:paraId="69DF60E0"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Conclusiones</w:t>
      </w:r>
    </w:p>
    <w:p w14:paraId="3994504F"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Anexos y Apéndices</w:t>
      </w:r>
    </w:p>
    <w:p w14:paraId="09D9C5DD" w14:textId="77777777" w:rsidR="00E84D5C" w:rsidRPr="00E634C4" w:rsidRDefault="00000000" w:rsidP="00E634C4">
      <w:pPr>
        <w:pStyle w:val="Sinespaciado"/>
        <w:spacing w:line="360" w:lineRule="auto"/>
        <w:ind w:left="567"/>
        <w:rPr>
          <w:rFonts w:ascii="Times New Roman" w:hAnsi="Times New Roman"/>
          <w:sz w:val="24"/>
          <w:szCs w:val="24"/>
        </w:rPr>
      </w:pPr>
      <w:r w:rsidRPr="00E634C4">
        <w:rPr>
          <w:rFonts w:ascii="Times New Roman" w:hAnsi="Times New Roman"/>
          <w:sz w:val="24"/>
          <w:szCs w:val="24"/>
        </w:rPr>
        <w:t>Anexo 1. Cuadro comparativo de los relatos sinópticos</w:t>
      </w:r>
    </w:p>
    <w:p w14:paraId="436FF976" w14:textId="77777777" w:rsidR="00E84D5C" w:rsidRPr="00E634C4" w:rsidRDefault="00000000" w:rsidP="00E634C4">
      <w:pPr>
        <w:pStyle w:val="Sinespaciado"/>
        <w:spacing w:before="40" w:after="20" w:line="360" w:lineRule="auto"/>
        <w:rPr>
          <w:rFonts w:ascii="Times New Roman" w:hAnsi="Times New Roman"/>
          <w:sz w:val="24"/>
          <w:szCs w:val="24"/>
        </w:rPr>
      </w:pPr>
      <w:r w:rsidRPr="00E634C4">
        <w:rPr>
          <w:rFonts w:ascii="Times New Roman" w:hAnsi="Times New Roman"/>
          <w:b/>
          <w:bCs/>
          <w:sz w:val="24"/>
          <w:szCs w:val="24"/>
        </w:rPr>
        <w:t>Bibliografía</w:t>
      </w:r>
    </w:p>
    <w:p w14:paraId="39C20CB2" w14:textId="77777777" w:rsidR="009E7876" w:rsidRPr="00E634C4" w:rsidRDefault="009E7876" w:rsidP="00E634C4">
      <w:pPr>
        <w:spacing w:after="200" w:line="360" w:lineRule="auto"/>
        <w:rPr>
          <w:rFonts w:ascii="Times New Roman" w:eastAsia="Times New Roman" w:hAnsi="Times New Roman" w:cs="Times New Roman"/>
          <w:color w:val="auto"/>
          <w:spacing w:val="10"/>
          <w:sz w:val="24"/>
          <w:szCs w:val="24"/>
        </w:rPr>
      </w:pPr>
      <w:r w:rsidRPr="00E634C4">
        <w:rPr>
          <w:rFonts w:ascii="Times New Roman" w:hAnsi="Times New Roman" w:cs="Times New Roman"/>
          <w:sz w:val="24"/>
          <w:szCs w:val="24"/>
        </w:rPr>
        <w:br w:type="page"/>
      </w:r>
    </w:p>
    <w:p w14:paraId="646DD790" w14:textId="77777777" w:rsidR="009E7876" w:rsidRPr="00E634C4" w:rsidRDefault="00A240E6" w:rsidP="00E634C4">
      <w:pPr>
        <w:pStyle w:val="Sinespaciado"/>
        <w:spacing w:line="360" w:lineRule="auto"/>
        <w:jc w:val="center"/>
        <w:rPr>
          <w:rFonts w:ascii="Times New Roman" w:hAnsi="Times New Roman"/>
          <w:b/>
          <w:bCs/>
          <w:sz w:val="24"/>
          <w:szCs w:val="24"/>
        </w:rPr>
      </w:pPr>
      <w:r w:rsidRPr="00E634C4">
        <w:rPr>
          <w:rFonts w:ascii="Times New Roman" w:hAnsi="Times New Roman"/>
          <w:b/>
          <w:bCs/>
          <w:sz w:val="24"/>
          <w:szCs w:val="24"/>
        </w:rPr>
        <w:lastRenderedPageBreak/>
        <w:t>INTRODUCCIÓN</w:t>
      </w:r>
    </w:p>
    <w:p w14:paraId="64F3936A" w14:textId="77777777" w:rsidR="009E7876" w:rsidRPr="00E634C4" w:rsidRDefault="009E7876" w:rsidP="00E634C4">
      <w:pPr>
        <w:pStyle w:val="Sinespaciado"/>
        <w:spacing w:line="360" w:lineRule="auto"/>
        <w:rPr>
          <w:rFonts w:ascii="Times New Roman" w:hAnsi="Times New Roman"/>
          <w:sz w:val="24"/>
          <w:szCs w:val="24"/>
        </w:rPr>
      </w:pPr>
    </w:p>
    <w:p w14:paraId="6F6B3D1F" w14:textId="77777777" w:rsidR="009E7876" w:rsidRPr="00E634C4" w:rsidRDefault="009E7876" w:rsidP="00E634C4">
      <w:pPr>
        <w:pStyle w:val="Sinespaciado"/>
        <w:spacing w:line="360" w:lineRule="auto"/>
        <w:jc w:val="both"/>
        <w:rPr>
          <w:rFonts w:ascii="Times New Roman" w:hAnsi="Times New Roman"/>
          <w:sz w:val="24"/>
          <w:szCs w:val="24"/>
        </w:rPr>
      </w:pPr>
      <w:r w:rsidRPr="00E634C4">
        <w:rPr>
          <w:rFonts w:ascii="Times New Roman" w:hAnsi="Times New Roman"/>
          <w:sz w:val="24"/>
          <w:szCs w:val="24"/>
        </w:rPr>
        <w:t>Al Evangelio de San Marcos se le considera el más antiguo de los cuatro, y por eso es una de las fuentes más importantes que tenemos para conocer de cerca a Jesús y su misión. Se escribió para darle fuerza a la fe de las primeras comunidades cristianas, que la estaban pasando mal entre dificultades y persecuciones, y les presenta a Jesús como el Mesías y el Hijo de Dios.</w:t>
      </w:r>
    </w:p>
    <w:p w14:paraId="0014B285" w14:textId="77777777" w:rsidR="009E7876" w:rsidRPr="00E634C4" w:rsidRDefault="009E7876" w:rsidP="00E634C4">
      <w:pPr>
        <w:pStyle w:val="Sinespaciado"/>
        <w:spacing w:line="360" w:lineRule="auto"/>
        <w:jc w:val="both"/>
        <w:rPr>
          <w:rFonts w:ascii="Times New Roman" w:hAnsi="Times New Roman"/>
          <w:sz w:val="24"/>
          <w:szCs w:val="24"/>
        </w:rPr>
      </w:pPr>
    </w:p>
    <w:p w14:paraId="35114D4B" w14:textId="77777777" w:rsidR="00161813" w:rsidRPr="00E634C4" w:rsidRDefault="009E7876" w:rsidP="00E634C4">
      <w:pPr>
        <w:pStyle w:val="Sinespaciado"/>
        <w:spacing w:line="360" w:lineRule="auto"/>
        <w:jc w:val="both"/>
        <w:rPr>
          <w:rFonts w:ascii="Times New Roman" w:hAnsi="Times New Roman"/>
          <w:sz w:val="24"/>
          <w:szCs w:val="24"/>
        </w:rPr>
      </w:pPr>
      <w:r w:rsidRPr="00E634C4">
        <w:rPr>
          <w:rFonts w:ascii="Times New Roman" w:hAnsi="Times New Roman"/>
          <w:sz w:val="24"/>
          <w:szCs w:val="24"/>
        </w:rPr>
        <w:t>En esta monografía no solo queremos contar cómo era el mundo —en lo histórico, lo social y lo religioso— en el que se escribió el Evangelio de Marcos; queremos, sobre todo, entender a fondo lo que significan sus relatos y qué buscaba transmitirnos el evangelista. Eso nos va a ayudar a ver cómo entendieron a Jesús las primeras comunidades y cómo nos ha llegado su mensaje de salvación.</w:t>
      </w:r>
    </w:p>
    <w:p w14:paraId="73CEF9D4" w14:textId="77777777" w:rsidR="00161813" w:rsidRPr="00E634C4" w:rsidRDefault="00161813" w:rsidP="00E634C4">
      <w:pPr>
        <w:pStyle w:val="Sinespaciado"/>
        <w:spacing w:line="360" w:lineRule="auto"/>
        <w:jc w:val="both"/>
        <w:rPr>
          <w:rFonts w:ascii="Times New Roman" w:hAnsi="Times New Roman"/>
          <w:sz w:val="24"/>
          <w:szCs w:val="24"/>
        </w:rPr>
      </w:pPr>
    </w:p>
    <w:p w14:paraId="665341B5" w14:textId="77777777" w:rsidR="009E7876" w:rsidRPr="00E634C4" w:rsidRDefault="009E7876" w:rsidP="00E634C4">
      <w:pPr>
        <w:pStyle w:val="Sinespaciado"/>
        <w:spacing w:line="360" w:lineRule="auto"/>
        <w:jc w:val="both"/>
        <w:rPr>
          <w:rFonts w:ascii="Times New Roman" w:hAnsi="Times New Roman"/>
          <w:sz w:val="24"/>
          <w:szCs w:val="24"/>
        </w:rPr>
      </w:pPr>
      <w:r w:rsidRPr="00E634C4">
        <w:rPr>
          <w:rFonts w:ascii="Times New Roman" w:hAnsi="Times New Roman"/>
          <w:sz w:val="24"/>
          <w:szCs w:val="24"/>
        </w:rPr>
        <w:t>De todos los episodios que trae el evangelio, vamos a detenernos con especial atención en la curación del paralítico (Mc 2,1-12). ¿Por qué este? Porque es uno de los momentos en que la autoridad de Jesús se muestra con más claridad, y porque ahí empiezan sus enfrentamientos con los escribas. En esta escena, Jesús no se queda en sanar una enfermedad del cuerpo: dice unas palabras que van directo al corazón de su misión: «Hijo, perdonados te son tus pecados». La reacción de los maestros de la Ley nos hace ver lo serio de lo que acaba de decir, porque ellos tenían bien claro que perdonar pecados es algo que solo le corresponde a Dios.</w:t>
      </w:r>
    </w:p>
    <w:p w14:paraId="230CBB29" w14:textId="77777777" w:rsidR="009E7876" w:rsidRPr="00E634C4" w:rsidRDefault="009E7876" w:rsidP="00E634C4">
      <w:pPr>
        <w:pStyle w:val="Sinespaciado"/>
        <w:spacing w:line="360" w:lineRule="auto"/>
        <w:jc w:val="both"/>
        <w:rPr>
          <w:rFonts w:ascii="Times New Roman" w:hAnsi="Times New Roman"/>
          <w:sz w:val="24"/>
          <w:szCs w:val="24"/>
        </w:rPr>
      </w:pPr>
    </w:p>
    <w:p w14:paraId="3A74D7C8" w14:textId="115AA9AF" w:rsidR="00A240E6" w:rsidRPr="00E634C4" w:rsidRDefault="009E7876" w:rsidP="00E634C4">
      <w:pPr>
        <w:pStyle w:val="Sinespaciado"/>
        <w:spacing w:line="360" w:lineRule="auto"/>
        <w:jc w:val="both"/>
        <w:rPr>
          <w:rFonts w:ascii="Times New Roman" w:hAnsi="Times New Roman"/>
          <w:sz w:val="24"/>
          <w:szCs w:val="24"/>
        </w:rPr>
      </w:pPr>
      <w:r w:rsidRPr="00E634C4">
        <w:rPr>
          <w:rFonts w:ascii="Times New Roman" w:hAnsi="Times New Roman"/>
          <w:sz w:val="24"/>
          <w:szCs w:val="24"/>
        </w:rPr>
        <w:t>Por eso, estudiar este pasaje vale la pena: nos ayuda a darnos cuenta de que la misión de Jesús va mucho más allá de curar cuerpos, y que lo que busca es reconciliar a la persona con Dios. Analizando este relato, el trabajo quiere mostrar cómo Marcos nos presenta a Jesús como el Hijo de Dios, que tiene autoridad para perdonar los pecados y ofrecer una salvación completa, que abarca a la persona entera.</w:t>
      </w:r>
    </w:p>
    <w:p w14:paraId="2F86DCDD" w14:textId="77777777" w:rsidR="00A240E6" w:rsidRPr="00E634C4" w:rsidRDefault="00A240E6" w:rsidP="00E634C4">
      <w:pPr>
        <w:pStyle w:val="Sinespaciado"/>
        <w:spacing w:line="360" w:lineRule="auto"/>
        <w:jc w:val="both"/>
        <w:rPr>
          <w:rFonts w:ascii="Times New Roman" w:hAnsi="Times New Roman"/>
          <w:sz w:val="24"/>
          <w:szCs w:val="24"/>
        </w:rPr>
      </w:pPr>
    </w:p>
    <w:p w14:paraId="63D3CF84" w14:textId="77777777" w:rsidR="00E84D5C" w:rsidRPr="00E634C4" w:rsidRDefault="00000000" w:rsidP="00E634C4">
      <w:pPr>
        <w:pStyle w:val="Sinespaciado"/>
        <w:keepNext/>
        <w:pageBreakBefore/>
        <w:spacing w:line="360" w:lineRule="auto"/>
        <w:jc w:val="center"/>
        <w:rPr>
          <w:rFonts w:ascii="Times New Roman" w:hAnsi="Times New Roman"/>
          <w:sz w:val="24"/>
          <w:szCs w:val="24"/>
        </w:rPr>
      </w:pPr>
      <w:r w:rsidRPr="00E634C4">
        <w:rPr>
          <w:rFonts w:ascii="Times New Roman" w:hAnsi="Times New Roman"/>
          <w:b/>
          <w:bCs/>
          <w:color w:val="A4063E"/>
          <w:sz w:val="24"/>
          <w:szCs w:val="24"/>
        </w:rPr>
        <w:lastRenderedPageBreak/>
        <w:t>CAPÍTULO I</w:t>
      </w:r>
    </w:p>
    <w:p w14:paraId="4FCCF4DC" w14:textId="77777777" w:rsidR="00E84D5C" w:rsidRPr="00E634C4" w:rsidRDefault="00000000" w:rsidP="00E634C4">
      <w:pPr>
        <w:pStyle w:val="Sinespaciado"/>
        <w:keepNext/>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t>CONTEXTO HISTÓRICO DEL EVANGELIO DE SAN MARCOS</w:t>
      </w:r>
    </w:p>
    <w:p w14:paraId="04DA8A12"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1.1. El autor</w:t>
      </w:r>
    </w:p>
    <w:p w14:paraId="4EEF8877" w14:textId="1700C78C"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El segundo evangelio no viene firmado por su autor; el título «según Marcos» se lo puso después la tradición</w:t>
      </w:r>
      <w:r w:rsidR="00F24AC2" w:rsidRPr="00E634C4">
        <w:rPr>
          <w:rFonts w:ascii="Times New Roman" w:hAnsi="Times New Roman"/>
          <w:sz w:val="24"/>
          <w:szCs w:val="24"/>
        </w:rPr>
        <w:t xml:space="preserve"> de la Iglesia</w:t>
      </w:r>
      <w:r w:rsidRPr="00E634C4">
        <w:rPr>
          <w:rFonts w:ascii="Times New Roman" w:hAnsi="Times New Roman"/>
          <w:sz w:val="24"/>
          <w:szCs w:val="24"/>
        </w:rPr>
        <w:t>. El dato más antiguo que tenemos es el de Papías, obispo de Hierápolis a comienzos del siglo II, que nos ha llegado gracias a Eusebio de Cesarea (</w:t>
      </w:r>
      <w:r w:rsidRPr="00E634C4">
        <w:rPr>
          <w:rFonts w:ascii="Times New Roman" w:hAnsi="Times New Roman"/>
          <w:i/>
          <w:iCs/>
          <w:sz w:val="24"/>
          <w:szCs w:val="24"/>
        </w:rPr>
        <w:t>Historia eclesiástica</w:t>
      </w:r>
      <w:r w:rsidRPr="00E634C4">
        <w:rPr>
          <w:rFonts w:ascii="Times New Roman" w:hAnsi="Times New Roman"/>
          <w:sz w:val="24"/>
          <w:szCs w:val="24"/>
        </w:rPr>
        <w:t xml:space="preserve"> III, 39, 15). Según él, Marcos fue «intérprete de Pedro» y puso por escrito, con exactitud aunque sin un orden muy riguroso, lo que recordaba de lo que el Señor dijo e hizo, tal como el apóstol lo predicaba.</w:t>
      </w:r>
    </w:p>
    <w:p w14:paraId="56531259" w14:textId="15B63B9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La tradición lo identifica con Juan Marcos, en cuya casa se reunía la comunidad de Jerusalén (Hch 12,12). Acompañó a Pablo y Bernabé en el primer viaje misionero (Hch 12,25; 13,13), era primo de Bernabé (Col 4,10) y trabajó junto a Pablo (Flm 24; 2 Tim 4,11). Más allá de las discusiones sobre quién fue exactamente, lo que de verdad importa es que este evangelio tiene sus raíces en la predicación de los apóstoles: Marcos junta tradiciones que ya corrían de boca en boca en las comunidades y las ordena en un relato con una intención teológica bien clara.</w:t>
      </w:r>
    </w:p>
    <w:p w14:paraId="4BF3C75C"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1.2. Fecha, lugar y destinatarios</w:t>
      </w:r>
    </w:p>
    <w:p w14:paraId="6233E4E5" w14:textId="737AF06F"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La mayoría de los estudiosos </w:t>
      </w:r>
      <w:r w:rsidR="00845900" w:rsidRPr="00E634C4">
        <w:rPr>
          <w:rFonts w:ascii="Times New Roman" w:hAnsi="Times New Roman"/>
          <w:sz w:val="24"/>
          <w:szCs w:val="24"/>
        </w:rPr>
        <w:t xml:space="preserve">sostienen </w:t>
      </w:r>
      <w:r w:rsidRPr="00E634C4">
        <w:rPr>
          <w:rFonts w:ascii="Times New Roman" w:hAnsi="Times New Roman"/>
          <w:sz w:val="24"/>
          <w:szCs w:val="24"/>
        </w:rPr>
        <w:t>que</w:t>
      </w:r>
      <w:r w:rsidR="00845900" w:rsidRPr="00E634C4">
        <w:rPr>
          <w:rFonts w:ascii="Times New Roman" w:hAnsi="Times New Roman"/>
          <w:sz w:val="24"/>
          <w:szCs w:val="24"/>
        </w:rPr>
        <w:t xml:space="preserve"> este evangelio</w:t>
      </w:r>
      <w:r w:rsidRPr="00E634C4">
        <w:rPr>
          <w:rFonts w:ascii="Times New Roman" w:hAnsi="Times New Roman"/>
          <w:sz w:val="24"/>
          <w:szCs w:val="24"/>
        </w:rPr>
        <w:t xml:space="preserve"> se escribió entre los años 65 y 70 d. C. El discurso del capítulo 13, donde se anuncia la destrucción del templo, deja ver el ambiente de la guerra judía contra Roma (66-70 d. C.). Además, la insistencia en seguir a Jesús por el camino de la cruz (8,34-38) y en las persecuciones que sufrirán los discípulos (13,9-13) calza perfectamente con una comunidad que había pasado por la persecución de Nerón en Roma (64 d. C.).</w:t>
      </w:r>
    </w:p>
    <w:p w14:paraId="7BE1022D" w14:textId="60A9A881"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La tradición </w:t>
      </w:r>
      <w:r w:rsidR="00845900" w:rsidRPr="00E634C4">
        <w:rPr>
          <w:rFonts w:ascii="Times New Roman" w:hAnsi="Times New Roman"/>
          <w:sz w:val="24"/>
          <w:szCs w:val="24"/>
        </w:rPr>
        <w:t>nos dice</w:t>
      </w:r>
      <w:r w:rsidRPr="00E634C4">
        <w:rPr>
          <w:rFonts w:ascii="Times New Roman" w:hAnsi="Times New Roman"/>
          <w:sz w:val="24"/>
          <w:szCs w:val="24"/>
        </w:rPr>
        <w:t xml:space="preserve"> que el evangelio se escribió en Roma, y hay varios detalles del texto que respaldan esa idea: usa palabras latinas como «legión» (5,9) o «centurión» (15,39), se toma el trabajo de explicar costumbres judías (7,3-4) y traduce expresiones en arameo como </w:t>
      </w:r>
      <w:r w:rsidRPr="00E634C4">
        <w:rPr>
          <w:rFonts w:ascii="Times New Roman" w:hAnsi="Times New Roman"/>
          <w:i/>
          <w:iCs/>
          <w:sz w:val="24"/>
          <w:szCs w:val="24"/>
        </w:rPr>
        <w:t>Talitá kum</w:t>
      </w:r>
      <w:r w:rsidRPr="00E634C4">
        <w:rPr>
          <w:rFonts w:ascii="Times New Roman" w:hAnsi="Times New Roman"/>
          <w:sz w:val="24"/>
          <w:szCs w:val="24"/>
        </w:rPr>
        <w:t xml:space="preserve"> (5,41) o </w:t>
      </w:r>
      <w:r w:rsidRPr="00E634C4">
        <w:rPr>
          <w:rFonts w:ascii="Times New Roman" w:hAnsi="Times New Roman"/>
          <w:i/>
          <w:iCs/>
          <w:sz w:val="24"/>
          <w:szCs w:val="24"/>
        </w:rPr>
        <w:t>Effatá</w:t>
      </w:r>
      <w:r w:rsidRPr="00E634C4">
        <w:rPr>
          <w:rFonts w:ascii="Times New Roman" w:hAnsi="Times New Roman"/>
          <w:sz w:val="24"/>
          <w:szCs w:val="24"/>
        </w:rPr>
        <w:t xml:space="preserve"> (7,34). Todo esto </w:t>
      </w:r>
      <w:r w:rsidRPr="00E634C4">
        <w:rPr>
          <w:rFonts w:ascii="Times New Roman" w:hAnsi="Times New Roman"/>
          <w:sz w:val="24"/>
          <w:szCs w:val="24"/>
        </w:rPr>
        <w:lastRenderedPageBreak/>
        <w:t>nos dice que Marcos escribía para cristianos que no venían del judaísmo, sino del mundo pagano, y que vivían su fe en un ambiente hostil.</w:t>
      </w:r>
    </w:p>
    <w:p w14:paraId="021D6227"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1.3. Finalidad y estructura</w:t>
      </w:r>
    </w:p>
    <w:p w14:paraId="3C4B1190"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Marcos quiere responder a una pregunta de fondo: ¿quién es Jesús? Desde la primera línea va al grano: «Comienzo del Evangelio de Jesucristo, Hijo de Dios» (1,1), y llega a su punto más alto cuando un pagano, el centurión, confiesa al pie de la cruz: «Verdaderamente este hombre era Hijo de Dios» (15,39). Entre ese inicio y ese final, la identidad de Jesús se va revelando poco a poco. Como señala Schnackenburg (1980), lo que siempre le interesa al evangelista es «la imagen y significado de Jesús para la comunidad cristiana».</w:t>
      </w:r>
    </w:p>
    <w:p w14:paraId="26ED9F47" w14:textId="13BEF99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Como es el evangelio más antiguo, Mateo y Lucas lo usaron como fuente; por eso el relato del paralítico también aparece en Mt 9,2-8 y Lc 5,17-26</w:t>
      </w:r>
      <w:r w:rsidR="00FD7487" w:rsidRPr="00E634C4">
        <w:rPr>
          <w:rFonts w:ascii="Times New Roman" w:hAnsi="Times New Roman"/>
          <w:sz w:val="24"/>
          <w:szCs w:val="24"/>
        </w:rPr>
        <w:t xml:space="preserve">. </w:t>
      </w:r>
      <w:r w:rsidRPr="00E634C4">
        <w:rPr>
          <w:rFonts w:ascii="Times New Roman" w:hAnsi="Times New Roman"/>
          <w:sz w:val="24"/>
          <w:szCs w:val="24"/>
        </w:rPr>
        <w:t xml:space="preserve">Su estructura es sencilla: después del prólogo (1,1-13), cuenta el ministerio en Galilea (1,14–8,26), el camino hacia Jerusalén (8,27–10,52) y la pasión y resurrección en Jerusalén (11,1–16,8). En la primera parte, Marcos reúne cinco relatos en los que Jesús se enfrenta con sus adversarios (2,1–3,6). Según Schnackenburg (1980), esta «colección de controversias en Galilea» probablemente ya existía antes de Marcos y </w:t>
      </w:r>
      <w:r w:rsidR="00FD7487" w:rsidRPr="00E634C4">
        <w:rPr>
          <w:rFonts w:ascii="Times New Roman" w:hAnsi="Times New Roman"/>
          <w:sz w:val="24"/>
          <w:szCs w:val="24"/>
        </w:rPr>
        <w:t xml:space="preserve">la </w:t>
      </w:r>
      <w:r w:rsidRPr="00E634C4">
        <w:rPr>
          <w:rFonts w:ascii="Times New Roman" w:hAnsi="Times New Roman"/>
          <w:sz w:val="24"/>
          <w:szCs w:val="24"/>
        </w:rPr>
        <w:t>curación del paralítico es la que abre la serie.</w:t>
      </w:r>
    </w:p>
    <w:p w14:paraId="050428BC" w14:textId="77777777" w:rsidR="00E84D5C" w:rsidRPr="00E634C4" w:rsidRDefault="00000000" w:rsidP="00E634C4">
      <w:pPr>
        <w:pStyle w:val="Sinespaciado"/>
        <w:keepNext/>
        <w:pageBreakBefore/>
        <w:spacing w:line="360" w:lineRule="auto"/>
        <w:jc w:val="center"/>
        <w:rPr>
          <w:rFonts w:ascii="Times New Roman" w:hAnsi="Times New Roman"/>
          <w:sz w:val="24"/>
          <w:szCs w:val="24"/>
        </w:rPr>
      </w:pPr>
      <w:r w:rsidRPr="00E634C4">
        <w:rPr>
          <w:rFonts w:ascii="Times New Roman" w:hAnsi="Times New Roman"/>
          <w:b/>
          <w:bCs/>
          <w:color w:val="A4063E"/>
          <w:sz w:val="24"/>
          <w:szCs w:val="24"/>
        </w:rPr>
        <w:lastRenderedPageBreak/>
        <w:t>CAPÍTULO II</w:t>
      </w:r>
    </w:p>
    <w:p w14:paraId="0B9B61C8" w14:textId="77777777" w:rsidR="00E84D5C" w:rsidRPr="00E634C4" w:rsidRDefault="00000000" w:rsidP="00E634C4">
      <w:pPr>
        <w:pStyle w:val="Sinespaciado"/>
        <w:keepNext/>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t>CONTEXTO SOCIAL Y RELIGIOSO</w:t>
      </w:r>
    </w:p>
    <w:p w14:paraId="6302F2F2"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2.1. Galilea, la periferia de Israel</w:t>
      </w:r>
    </w:p>
    <w:p w14:paraId="032F1E16" w14:textId="09A788A3"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En tiempos de Jesús, Palestina estaba bajo el dominio de Roma, y Galilea la gobernaba el tetrarca Herodes Antipas (4 a. C.–39 d. C.). Era una zona de campesinos, pescadores y artesanos, gente sencilla que tenía que cargar con impuestos bien pesados. Jesús escogió como lugar preferido para sus curaciones «la periferia» de Israel, esa Galilea a la que despectivamente llamaban «Galilea de los gentiles», «la región más alejada del influjo del templo y del sistema religioso judío asentado en Judea». Llama la atención que, en Marcos, Jesús no cure a ningún enfermo en Jerusalén, que es justamente de donde viene la oposición más dura a su enseñanza.</w:t>
      </w:r>
    </w:p>
    <w:p w14:paraId="41A1E23F" w14:textId="19C9F4A0"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Cafarnaúm, a orillas del lago de Genesaret por el lado noroeste, era el centro de este ministerio: ahí enseña en la sinagoga (1,21), cura a la suegra de Pedro (1,29-31) y «está en casa» (2,1). Los comentaristas suponen que se trataba de la casa de Pedro: una vivienda típica de un solo ambiente, con un techo de vigas, ramas y barro, al que se subía por una escalera de afuera</w:t>
      </w:r>
      <w:r w:rsidR="00BC701E" w:rsidRPr="00E634C4">
        <w:rPr>
          <w:rFonts w:ascii="Times New Roman" w:hAnsi="Times New Roman"/>
          <w:sz w:val="24"/>
          <w:szCs w:val="24"/>
        </w:rPr>
        <w:t xml:space="preserve">. </w:t>
      </w:r>
      <w:r w:rsidRPr="00E634C4">
        <w:rPr>
          <w:rFonts w:ascii="Times New Roman" w:hAnsi="Times New Roman"/>
          <w:sz w:val="24"/>
          <w:szCs w:val="24"/>
        </w:rPr>
        <w:t>Por eso se entiende que los que cargaban al enfermo pudieran abrir un forado en el techo.</w:t>
      </w:r>
    </w:p>
    <w:p w14:paraId="7A7163D3"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2.2. Escribas y fariseos</w:t>
      </w:r>
    </w:p>
    <w:p w14:paraId="6B0F9DCB" w14:textId="075397D6"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Los escribas eran los que más sabían de la Ley de Moisés: la interpretaban y la enseñaban, y la gente los respetaba muchísimo. Varios de ellos pertenecían al grupo de los fariseos, que buscaban cumplir la Ley y las normas de pureza al pie de la letra. Sería injusto pintarlos como gente de mala fe: eran «hombres de conducta irreprochable», y «para un letrado fariseo, Dios no es algo; es alguien demasiado querido y demasiado importante como para que nadie se lo toque»</w:t>
      </w:r>
      <w:r w:rsidR="00BC701E" w:rsidRPr="00E634C4">
        <w:rPr>
          <w:rFonts w:ascii="Times New Roman" w:hAnsi="Times New Roman"/>
          <w:sz w:val="24"/>
          <w:szCs w:val="24"/>
        </w:rPr>
        <w:t xml:space="preserve">. </w:t>
      </w:r>
      <w:r w:rsidRPr="00E634C4">
        <w:rPr>
          <w:rFonts w:ascii="Times New Roman" w:hAnsi="Times New Roman"/>
          <w:sz w:val="24"/>
          <w:szCs w:val="24"/>
        </w:rPr>
        <w:t xml:space="preserve">Justamente por su celo por Dios es que Jesús los escandaliza. </w:t>
      </w:r>
    </w:p>
    <w:p w14:paraId="51257699"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2.3. Enfermedad, pecado y marginación</w:t>
      </w:r>
    </w:p>
    <w:p w14:paraId="25439D2E" w14:textId="143CA483"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En la manera de pensar de esa época, la enfermedad y el pecado iban de la mano: «en las enfermedades graves se veían las consecuencias del pecado». Lo vemos clarito en la pregunta que le hacen a Jesús frente al ciego de nacimiento: «¿Quién </w:t>
      </w:r>
      <w:r w:rsidRPr="00E634C4">
        <w:rPr>
          <w:rFonts w:ascii="Times New Roman" w:hAnsi="Times New Roman"/>
          <w:sz w:val="24"/>
          <w:szCs w:val="24"/>
        </w:rPr>
        <w:lastRenderedPageBreak/>
        <w:t>pecó, él o sus padres?» (Jn 9,2). Al paralítico, entonces, no solo le faltaba poder moverse y valerse por sí mismo; seguramente también cargaba con la sospecha de ser culpable y con la sensación de que Dios lo estaba castigando</w:t>
      </w:r>
      <w:r w:rsidR="00FB7497" w:rsidRPr="00E634C4">
        <w:rPr>
          <w:rFonts w:ascii="Times New Roman" w:hAnsi="Times New Roman"/>
          <w:sz w:val="24"/>
          <w:szCs w:val="24"/>
        </w:rPr>
        <w:t>.</w:t>
      </w:r>
    </w:p>
    <w:p w14:paraId="2DF1C022" w14:textId="47D68635"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Peláez (2000) describe esto como un sistema que había creado «un mundo de marginación», donde los enfermos a veces quedaban alejados «no sólo de los hombres, sino también de Dios, por el mero hecho de ser enfermos». </w:t>
      </w:r>
      <w:r w:rsidR="00FB7497" w:rsidRPr="00E634C4">
        <w:rPr>
          <w:rFonts w:ascii="Times New Roman" w:hAnsi="Times New Roman"/>
          <w:sz w:val="24"/>
          <w:szCs w:val="24"/>
        </w:rPr>
        <w:t>En aquella época</w:t>
      </w:r>
      <w:r w:rsidRPr="00E634C4">
        <w:rPr>
          <w:rFonts w:ascii="Times New Roman" w:hAnsi="Times New Roman"/>
          <w:sz w:val="24"/>
          <w:szCs w:val="24"/>
        </w:rPr>
        <w:t>, el pecado no es solo una culpa personal, sino también «un estado de cosas, una estructura», y que no se puede pelear contra el pecado sin luchar, al mismo tiempo, contra todo el mal que golpea al ser humano.</w:t>
      </w:r>
    </w:p>
    <w:p w14:paraId="2E64AAB3"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2.4. El perdón de los pecados en la fe de Israel</w:t>
      </w:r>
    </w:p>
    <w:p w14:paraId="66F56067"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Para la fe de Israel, perdonar es algo que le corresponde solo a Dios. El Señor se presenta como «Dios misericordioso y clemente», que perdona la culpa y el pecado (Ex 34,6-7); el salmista lo bendice porque perdona todas las culpas y cura todas las dolencias (Sal 103,3), y el profeta dice que es Dios quien borra las rebeldías de su pueblo (Is 43,25). El perdón se pedía en la oración (Sal 51) y se celebraba en el culto del templo, sobre todo en el Día de la Expiación (Lv 16).</w:t>
      </w:r>
    </w:p>
    <w:p w14:paraId="6E804547" w14:textId="36AD5BA9"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Ningún hombre se atrevía a decir que tenía ese poder. Ni siquiera al Mesías que esperaban le tocaba esa función: «según los hebreos perdonar los pecados no era una tarea propia del mesías»</w:t>
      </w:r>
      <w:r w:rsidR="00FB7497" w:rsidRPr="00E634C4">
        <w:rPr>
          <w:rFonts w:ascii="Times New Roman" w:hAnsi="Times New Roman"/>
          <w:sz w:val="24"/>
          <w:szCs w:val="24"/>
        </w:rPr>
        <w:t xml:space="preserve">. </w:t>
      </w:r>
      <w:r w:rsidRPr="00E634C4">
        <w:rPr>
          <w:rFonts w:ascii="Times New Roman" w:hAnsi="Times New Roman"/>
          <w:sz w:val="24"/>
          <w:szCs w:val="24"/>
        </w:rPr>
        <w:t>Atribuirse ese poder era como adueñarse de un derecho de Dios; o sea, era blasfemar, un delito que la Ley castigaba con la muerte (Lv 24,16). Además, en un ambiente donde a cada rato aparecían falsos mesías, Jesús evitaba que lo vieran como un libertador político</w:t>
      </w:r>
      <w:r w:rsidR="00FB7497" w:rsidRPr="00E634C4">
        <w:rPr>
          <w:rFonts w:ascii="Times New Roman" w:hAnsi="Times New Roman"/>
          <w:sz w:val="24"/>
          <w:szCs w:val="24"/>
        </w:rPr>
        <w:t xml:space="preserve">; </w:t>
      </w:r>
      <w:r w:rsidRPr="00E634C4">
        <w:rPr>
          <w:rFonts w:ascii="Times New Roman" w:hAnsi="Times New Roman"/>
          <w:sz w:val="24"/>
          <w:szCs w:val="24"/>
        </w:rPr>
        <w:t>por eso, en este relato, no se llama a sí mismo «Mesías», sino «Hijo del hombre».</w:t>
      </w:r>
    </w:p>
    <w:p w14:paraId="49EEAA48" w14:textId="77777777" w:rsidR="00E84D5C" w:rsidRPr="00E634C4" w:rsidRDefault="00000000" w:rsidP="00E634C4">
      <w:pPr>
        <w:pStyle w:val="Sinespaciado"/>
        <w:keepNext/>
        <w:pageBreakBefore/>
        <w:spacing w:line="360" w:lineRule="auto"/>
        <w:jc w:val="center"/>
        <w:rPr>
          <w:rFonts w:ascii="Times New Roman" w:hAnsi="Times New Roman"/>
          <w:sz w:val="24"/>
          <w:szCs w:val="24"/>
        </w:rPr>
      </w:pPr>
      <w:r w:rsidRPr="00E634C4">
        <w:rPr>
          <w:rFonts w:ascii="Times New Roman" w:hAnsi="Times New Roman"/>
          <w:b/>
          <w:bCs/>
          <w:color w:val="A4063E"/>
          <w:sz w:val="24"/>
          <w:szCs w:val="24"/>
        </w:rPr>
        <w:lastRenderedPageBreak/>
        <w:t>CAPÍTULO III</w:t>
      </w:r>
    </w:p>
    <w:p w14:paraId="64075ECD" w14:textId="77777777" w:rsidR="00E84D5C" w:rsidRPr="00E634C4" w:rsidRDefault="00000000" w:rsidP="00E634C4">
      <w:pPr>
        <w:pStyle w:val="Sinespaciado"/>
        <w:keepNext/>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t>LA CURACIÓN DEL PARALÍTICO (Mc 2,1-12)</w:t>
      </w:r>
    </w:p>
    <w:p w14:paraId="6F776975" w14:textId="2A8D6065"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3.</w:t>
      </w:r>
      <w:r w:rsidR="00E634C4">
        <w:rPr>
          <w:rFonts w:ascii="Times New Roman" w:hAnsi="Times New Roman"/>
          <w:b/>
          <w:bCs/>
          <w:sz w:val="24"/>
          <w:szCs w:val="24"/>
        </w:rPr>
        <w:t>1</w:t>
      </w:r>
      <w:r w:rsidRPr="00E634C4">
        <w:rPr>
          <w:rFonts w:ascii="Times New Roman" w:hAnsi="Times New Roman"/>
          <w:b/>
          <w:bCs/>
          <w:sz w:val="24"/>
          <w:szCs w:val="24"/>
        </w:rPr>
        <w:t>. Contexto literario y estructura</w:t>
      </w:r>
    </w:p>
    <w:p w14:paraId="53158F0F" w14:textId="021FFE64"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Este relato es el primero de las cinco controversias de Galilea (2,1–3,6). En cada una, Jesús responde a una objeción con una frase que deja ver cuál es su misión (2,10.17.19.28; 3,4), y la hostilidad va subiendo de tono: empieza con una crítica callada, «en su corazón» (2,6), y termina con un plan para matarlo (3,6)</w:t>
      </w:r>
      <w:r w:rsidR="006E6B5A" w:rsidRPr="00E634C4">
        <w:rPr>
          <w:rFonts w:ascii="Times New Roman" w:hAnsi="Times New Roman"/>
          <w:sz w:val="24"/>
          <w:szCs w:val="24"/>
        </w:rPr>
        <w:t xml:space="preserve">. </w:t>
      </w:r>
      <w:r w:rsidRPr="00E634C4">
        <w:rPr>
          <w:rFonts w:ascii="Times New Roman" w:hAnsi="Times New Roman"/>
          <w:sz w:val="24"/>
          <w:szCs w:val="24"/>
        </w:rPr>
        <w:t>Schnackenburg explica que en esas frases Jesús habla «del sentido de su misión y de los plenos poderes salvíficos que le han sido confiados».</w:t>
      </w:r>
    </w:p>
    <w:p w14:paraId="37124F7A" w14:textId="77777777" w:rsidR="00E634C4" w:rsidRDefault="00000000" w:rsidP="00E634C4">
      <w:pPr>
        <w:pStyle w:val="Sinespaciado"/>
        <w:spacing w:after="240" w:line="360" w:lineRule="auto"/>
        <w:jc w:val="both"/>
        <w:rPr>
          <w:rFonts w:ascii="Times New Roman" w:hAnsi="Times New Roman"/>
          <w:noProof/>
          <w:sz w:val="24"/>
          <w:szCs w:val="24"/>
        </w:rPr>
      </w:pPr>
      <w:r w:rsidRPr="00E634C4">
        <w:rPr>
          <w:rFonts w:ascii="Times New Roman" w:hAnsi="Times New Roman"/>
          <w:sz w:val="24"/>
          <w:szCs w:val="24"/>
        </w:rPr>
        <w:t>Si lo miramos como texto, el pasaje junta dos cosas: un relato de milagro y una discusión. Schnackenburg (1980) hace notar que entre los versículos 10 y 11 hay «cierta sutura», como una costura, señal de que los dos relatos pudieron circular por separado. Pero eso «carece de importancia para los oyentes cristianos», porque lo central del relato es el perdón. El resultado es una estructura concéntrica —como círculos que se van cerrando— cuyo centro literario coincide con su centro teológico: la autoridad del Hijo del hombre para perdonar pecado</w:t>
      </w:r>
      <w:r w:rsidR="001C4E98" w:rsidRPr="00E634C4">
        <w:rPr>
          <w:rFonts w:ascii="Times New Roman" w:hAnsi="Times New Roman"/>
          <w:sz w:val="24"/>
          <w:szCs w:val="24"/>
        </w:rPr>
        <w:t>s.</w:t>
      </w:r>
      <w:r w:rsidR="00E634C4" w:rsidRPr="00E634C4">
        <w:rPr>
          <w:rFonts w:ascii="Times New Roman" w:hAnsi="Times New Roman"/>
          <w:noProof/>
          <w:sz w:val="24"/>
          <w:szCs w:val="24"/>
        </w:rPr>
        <w:t xml:space="preserve"> </w:t>
      </w:r>
    </w:p>
    <w:p w14:paraId="7D1E1F77" w14:textId="5E712E83" w:rsidR="00E84D5C" w:rsidRPr="00E634C4" w:rsidRDefault="00E634C4" w:rsidP="00E634C4">
      <w:pPr>
        <w:pStyle w:val="Sinespaciado"/>
        <w:spacing w:after="240" w:line="360" w:lineRule="auto"/>
        <w:jc w:val="both"/>
        <w:rPr>
          <w:rFonts w:ascii="Times New Roman" w:hAnsi="Times New Roman"/>
          <w:sz w:val="24"/>
          <w:szCs w:val="24"/>
        </w:rPr>
      </w:pPr>
      <w:r w:rsidRPr="00E634C4">
        <w:rPr>
          <w:rFonts w:ascii="Times New Roman" w:hAnsi="Times New Roman"/>
          <w:noProof/>
          <w:sz w:val="24"/>
          <w:szCs w:val="24"/>
        </w:rPr>
        <w:drawing>
          <wp:inline distT="0" distB="0" distL="0" distR="0" wp14:anchorId="4A6E917B" wp14:editId="64494466">
            <wp:extent cx="5776695" cy="3267075"/>
            <wp:effectExtent l="0" t="0" r="0" b="0"/>
            <wp:docPr id="101" name="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1.png"/>
                    <pic:cNvPicPr/>
                  </pic:nvPicPr>
                  <pic:blipFill rotWithShape="1">
                    <a:blip r:embed="rId7"/>
                    <a:srcRect l="3310" r="3301" b="11253"/>
                    <a:stretch>
                      <a:fillRect/>
                    </a:stretch>
                  </pic:blipFill>
                  <pic:spPr bwMode="auto">
                    <a:xfrm>
                      <a:off x="0" y="0"/>
                      <a:ext cx="5813887" cy="3288109"/>
                    </a:xfrm>
                    <a:prstGeom prst="rect">
                      <a:avLst/>
                    </a:prstGeom>
                    <a:ln>
                      <a:noFill/>
                    </a:ln>
                    <a:extLst>
                      <a:ext uri="{53640926-AAD7-44D8-BBD7-CCE9431645EC}">
                        <a14:shadowObscured xmlns:a14="http://schemas.microsoft.com/office/drawing/2010/main"/>
                      </a:ext>
                    </a:extLst>
                  </pic:spPr>
                </pic:pic>
              </a:graphicData>
            </a:graphic>
          </wp:inline>
        </w:drawing>
      </w:r>
    </w:p>
    <w:p w14:paraId="438165F8" w14:textId="77777777" w:rsidR="001C4E98" w:rsidRPr="00E634C4" w:rsidRDefault="001C4E98" w:rsidP="00E634C4">
      <w:pPr>
        <w:pStyle w:val="Sinespaciado"/>
        <w:keepNext/>
        <w:spacing w:before="120" w:after="80" w:line="360" w:lineRule="auto"/>
        <w:jc w:val="center"/>
        <w:rPr>
          <w:rFonts w:ascii="Times New Roman" w:hAnsi="Times New Roman"/>
          <w:noProof/>
          <w:sz w:val="24"/>
          <w:szCs w:val="24"/>
        </w:rPr>
      </w:pPr>
    </w:p>
    <w:p w14:paraId="26B13CB2" w14:textId="327E5D3E"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3.</w:t>
      </w:r>
      <w:r w:rsidR="00E634C4">
        <w:rPr>
          <w:rFonts w:ascii="Times New Roman" w:hAnsi="Times New Roman"/>
          <w:b/>
          <w:bCs/>
          <w:sz w:val="24"/>
          <w:szCs w:val="24"/>
        </w:rPr>
        <w:t>2</w:t>
      </w:r>
      <w:r w:rsidRPr="00E634C4">
        <w:rPr>
          <w:rFonts w:ascii="Times New Roman" w:hAnsi="Times New Roman"/>
          <w:b/>
          <w:bCs/>
          <w:sz w:val="24"/>
          <w:szCs w:val="24"/>
        </w:rPr>
        <w:t>. Comentario al texto</w:t>
      </w:r>
    </w:p>
    <w:p w14:paraId="78724F5A" w14:textId="38D2B403"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b/>
          <w:bCs/>
          <w:sz w:val="24"/>
          <w:szCs w:val="24"/>
        </w:rPr>
        <w:t>Versículos 1-2: Jesús anuncia la Palabra.</w:t>
      </w:r>
      <w:r w:rsidRPr="00E634C4">
        <w:rPr>
          <w:rFonts w:ascii="Times New Roman" w:hAnsi="Times New Roman"/>
          <w:sz w:val="24"/>
          <w:szCs w:val="24"/>
        </w:rPr>
        <w:t xml:space="preserve"> Con la casa repleta, como combi en hora punta, Jesús «les anunciaba la Palabra», una expresión muy propia de la predicación de los primeros cristianos</w:t>
      </w:r>
      <w:r w:rsidR="001C4E98" w:rsidRPr="00E634C4">
        <w:rPr>
          <w:rFonts w:ascii="Times New Roman" w:hAnsi="Times New Roman"/>
          <w:sz w:val="24"/>
          <w:szCs w:val="24"/>
        </w:rPr>
        <w:t xml:space="preserve">. </w:t>
      </w:r>
      <w:r w:rsidRPr="00E634C4">
        <w:rPr>
          <w:rFonts w:ascii="Times New Roman" w:hAnsi="Times New Roman"/>
          <w:sz w:val="24"/>
          <w:szCs w:val="24"/>
        </w:rPr>
        <w:t>Aunque la gente fuera buscando lo espectacular, para Jesús lo principal era anunciar la Palabra de Dios</w:t>
      </w:r>
      <w:r w:rsidR="00033458" w:rsidRPr="00E634C4">
        <w:rPr>
          <w:rFonts w:ascii="Times New Roman" w:hAnsi="Times New Roman"/>
          <w:sz w:val="24"/>
          <w:szCs w:val="24"/>
        </w:rPr>
        <w:t>.</w:t>
      </w:r>
    </w:p>
    <w:p w14:paraId="545B35F7" w14:textId="07C9783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b/>
          <w:bCs/>
          <w:sz w:val="24"/>
          <w:szCs w:val="24"/>
        </w:rPr>
        <w:t>Versículos 3-4: Una fe que abre caminos.</w:t>
      </w:r>
      <w:r w:rsidRPr="00E634C4">
        <w:rPr>
          <w:rFonts w:ascii="Times New Roman" w:hAnsi="Times New Roman"/>
          <w:sz w:val="24"/>
          <w:szCs w:val="24"/>
        </w:rPr>
        <w:t xml:space="preserve"> Cuatro hombres se suben al techo, abren un forado y bajan la camilla. Lo que hacen muestra «una confianza absoluta en él y en su poder </w:t>
      </w:r>
      <w:r w:rsidR="00892987" w:rsidRPr="00E634C4">
        <w:rPr>
          <w:rFonts w:ascii="Times New Roman" w:hAnsi="Times New Roman"/>
          <w:sz w:val="24"/>
          <w:szCs w:val="24"/>
        </w:rPr>
        <w:t>de sanación</w:t>
      </w:r>
      <w:r w:rsidRPr="00E634C4">
        <w:rPr>
          <w:rFonts w:ascii="Times New Roman" w:hAnsi="Times New Roman"/>
          <w:sz w:val="24"/>
          <w:szCs w:val="24"/>
        </w:rPr>
        <w:t>» Entre todos se las ingenian para que su amigo llegue hasta Jesús. Peláez (2000) propone además una lectura simbólica: el paralítico es «figura de la humanidad pecadora», y la casa abierta por el techo nos dice que también los paganos van a poder llegar a la salvación, «aunque para ello haya habido que destechar el techo de la casa».</w:t>
      </w:r>
    </w:p>
    <w:p w14:paraId="4A3231C0" w14:textId="7CE37974"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b/>
          <w:bCs/>
          <w:sz w:val="24"/>
          <w:szCs w:val="24"/>
        </w:rPr>
        <w:t>Versículo 5: «Hijo, perdonados te son tus pecados».</w:t>
      </w:r>
      <w:r w:rsidRPr="00E634C4">
        <w:rPr>
          <w:rFonts w:ascii="Times New Roman" w:hAnsi="Times New Roman"/>
          <w:sz w:val="24"/>
          <w:szCs w:val="24"/>
        </w:rPr>
        <w:t xml:space="preserve"> Jesús ve la fe de los que cargaban la camilla y, quizás, también la del enfermo. Todos esperaban que lo curara, pero él sale con palabras de perdón: para Jesús «no puede haber curación o salvación radical del hombre sin ese perdón». En vez de comportarse como un «Mesías-milagrero», hace una obra por dentro: perdona. Y cuando le dice «Hijo», le habla con ternura a alguien que sentía que Dios lo había rechazado.</w:t>
      </w:r>
    </w:p>
    <w:p w14:paraId="3C540B83" w14:textId="77777777" w:rsidR="00EC722F" w:rsidRPr="00E634C4" w:rsidRDefault="00EC722F" w:rsidP="00E634C4">
      <w:pPr>
        <w:pStyle w:val="Sinespaciado"/>
        <w:spacing w:after="240" w:line="360" w:lineRule="auto"/>
        <w:jc w:val="both"/>
        <w:rPr>
          <w:rFonts w:ascii="Times New Roman" w:hAnsi="Times New Roman"/>
          <w:sz w:val="24"/>
          <w:szCs w:val="24"/>
        </w:rPr>
      </w:pPr>
    </w:p>
    <w:p w14:paraId="02AB779C" w14:textId="6FB7E081"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b/>
          <w:bCs/>
          <w:sz w:val="24"/>
          <w:szCs w:val="24"/>
        </w:rPr>
        <w:t>Versículos 6-9: La objeción de los escribas.</w:t>
      </w:r>
      <w:r w:rsidRPr="00E634C4">
        <w:rPr>
          <w:rFonts w:ascii="Times New Roman" w:hAnsi="Times New Roman"/>
          <w:sz w:val="24"/>
          <w:szCs w:val="24"/>
        </w:rPr>
        <w:t xml:space="preserve"> Los escribas piensan para sus adentros: «¡Está blasfemando! ¿Quién puede perdonar pecados, sino uno, Dios?». Su razonamiento es correcto, y justamente por eso entienden perfectamente que Jesús se está atribuyendo un derecho que es solo de Dios. Aquí aparece por primera vez la acusación de blasfemia por la que, al final, condenarán a Jesús</w:t>
      </w:r>
      <w:r w:rsidR="00EC722F" w:rsidRPr="00E634C4">
        <w:rPr>
          <w:rFonts w:ascii="Times New Roman" w:hAnsi="Times New Roman"/>
          <w:sz w:val="24"/>
          <w:szCs w:val="24"/>
        </w:rPr>
        <w:t xml:space="preserve">. </w:t>
      </w:r>
      <w:r w:rsidRPr="00E634C4">
        <w:rPr>
          <w:rFonts w:ascii="Times New Roman" w:hAnsi="Times New Roman"/>
          <w:sz w:val="24"/>
          <w:szCs w:val="24"/>
        </w:rPr>
        <w:t>Jesús se da cuenta de lo que están pensando y les pregunta qué es más fácil: ¿perdonar o curar? Decir lo primero parece más fácil, porque nadie lo puede comprobar; pero las dos frases «son igualmente difíciles de pronunciar con verdad y autoridad»</w:t>
      </w:r>
      <w:r w:rsidR="00EC722F" w:rsidRPr="00E634C4">
        <w:rPr>
          <w:rFonts w:ascii="Times New Roman" w:hAnsi="Times New Roman"/>
          <w:sz w:val="24"/>
          <w:szCs w:val="24"/>
        </w:rPr>
        <w:t>.</w:t>
      </w:r>
    </w:p>
    <w:p w14:paraId="07183B85" w14:textId="146D0C0D"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b/>
          <w:bCs/>
          <w:sz w:val="24"/>
          <w:szCs w:val="24"/>
        </w:rPr>
        <w:lastRenderedPageBreak/>
        <w:t>Versículos 10-12: La autoridad del Hijo del hombre.</w:t>
      </w:r>
      <w:r w:rsidRPr="00E634C4">
        <w:rPr>
          <w:rFonts w:ascii="Times New Roman" w:hAnsi="Times New Roman"/>
          <w:sz w:val="24"/>
          <w:szCs w:val="24"/>
        </w:rPr>
        <w:t xml:space="preserve"> El versículo 10 es el corazón del relato. Es la primera vez que Marcos usa el título «Hijo del hombre». Luego Jesús le ordena: «Levántate, toma tu camilla y vete a tu casa». Y el hombre termina cargando la camilla que antes lo cargaba a él. Como dice Peláez (2000), se va «por su propio pie» delante de todos, «libre no sólo de enfermedad, sino también de sus pecados». La gente, que no salía de su asombro, glorifica a Dios.</w:t>
      </w:r>
    </w:p>
    <w:p w14:paraId="47B0185D" w14:textId="0E411BC1"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3.</w:t>
      </w:r>
      <w:r w:rsidR="00E634C4">
        <w:rPr>
          <w:rFonts w:ascii="Times New Roman" w:hAnsi="Times New Roman"/>
          <w:b/>
          <w:bCs/>
          <w:sz w:val="24"/>
          <w:szCs w:val="24"/>
        </w:rPr>
        <w:t>3</w:t>
      </w:r>
      <w:r w:rsidRPr="00E634C4">
        <w:rPr>
          <w:rFonts w:ascii="Times New Roman" w:hAnsi="Times New Roman"/>
          <w:b/>
          <w:bCs/>
          <w:sz w:val="24"/>
          <w:szCs w:val="24"/>
        </w:rPr>
        <w:t>. Los personajes y los paralelos sinópticos</w:t>
      </w:r>
    </w:p>
    <w:p w14:paraId="49A37759"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En el relato aparecen cinco personajes. </w:t>
      </w:r>
      <w:r w:rsidRPr="00E634C4">
        <w:rPr>
          <w:rFonts w:ascii="Times New Roman" w:hAnsi="Times New Roman"/>
          <w:b/>
          <w:bCs/>
          <w:sz w:val="24"/>
          <w:szCs w:val="24"/>
        </w:rPr>
        <w:t>Jesús</w:t>
      </w:r>
      <w:r w:rsidRPr="00E634C4">
        <w:rPr>
          <w:rFonts w:ascii="Times New Roman" w:hAnsi="Times New Roman"/>
          <w:sz w:val="24"/>
          <w:szCs w:val="24"/>
        </w:rPr>
        <w:t xml:space="preserve"> es el protagonista: anuncia la Palabra, ve la fe, perdona, sabe lo que otros piensan en secreto y cura con una sola orden. </w:t>
      </w:r>
      <w:r w:rsidRPr="00E634C4">
        <w:rPr>
          <w:rFonts w:ascii="Times New Roman" w:hAnsi="Times New Roman"/>
          <w:b/>
          <w:bCs/>
          <w:sz w:val="24"/>
          <w:szCs w:val="24"/>
        </w:rPr>
        <w:t>La multitud</w:t>
      </w:r>
      <w:r w:rsidRPr="00E634C4">
        <w:rPr>
          <w:rFonts w:ascii="Times New Roman" w:hAnsi="Times New Roman"/>
          <w:sz w:val="24"/>
          <w:szCs w:val="24"/>
        </w:rPr>
        <w:t xml:space="preserve"> llena la casa y es, al mismo tiempo, un estorbo para llegar a Jesús y un coro que al final alaba a Dios. </w:t>
      </w:r>
      <w:r w:rsidRPr="00E634C4">
        <w:rPr>
          <w:rFonts w:ascii="Times New Roman" w:hAnsi="Times New Roman"/>
          <w:b/>
          <w:bCs/>
          <w:sz w:val="24"/>
          <w:szCs w:val="24"/>
        </w:rPr>
        <w:t>Los cuatro portadores</w:t>
      </w:r>
      <w:r w:rsidRPr="00E634C4">
        <w:rPr>
          <w:rFonts w:ascii="Times New Roman" w:hAnsi="Times New Roman"/>
          <w:sz w:val="24"/>
          <w:szCs w:val="24"/>
        </w:rPr>
        <w:t xml:space="preserve">, de quienes ni siquiera sabemos el nombre, muestran una fe que se mueve y que es creativa. </w:t>
      </w:r>
      <w:r w:rsidRPr="00E634C4">
        <w:rPr>
          <w:rFonts w:ascii="Times New Roman" w:hAnsi="Times New Roman"/>
          <w:b/>
          <w:bCs/>
          <w:sz w:val="24"/>
          <w:szCs w:val="24"/>
        </w:rPr>
        <w:t>El paralítico</w:t>
      </w:r>
      <w:r w:rsidRPr="00E634C4">
        <w:rPr>
          <w:rFonts w:ascii="Times New Roman" w:hAnsi="Times New Roman"/>
          <w:sz w:val="24"/>
          <w:szCs w:val="24"/>
        </w:rPr>
        <w:t xml:space="preserve"> no dice ni una sola palabra: lo cargan, lo bajan y lo ponen de pie, y eso nos recuerda que la salvación es un regalo. </w:t>
      </w:r>
      <w:r w:rsidRPr="00E634C4">
        <w:rPr>
          <w:rFonts w:ascii="Times New Roman" w:hAnsi="Times New Roman"/>
          <w:b/>
          <w:bCs/>
          <w:sz w:val="24"/>
          <w:szCs w:val="24"/>
        </w:rPr>
        <w:t>Los escribas</w:t>
      </w:r>
      <w:r w:rsidRPr="00E634C4">
        <w:rPr>
          <w:rFonts w:ascii="Times New Roman" w:hAnsi="Times New Roman"/>
          <w:sz w:val="24"/>
          <w:szCs w:val="24"/>
        </w:rPr>
        <w:t xml:space="preserve"> se quedan «sentados», como si fueran jueces, y representan una religiosidad sincera, pero cerrada a lo nuevo que Dios trae.</w:t>
      </w:r>
    </w:p>
    <w:p w14:paraId="1F267E81" w14:textId="4EBB8FFF"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Si comparamos con los otros evangelios, Mateo se salta la escena del techo y termina diciendo que la gente glorificó a Dios, «que había dado tal poder a los hombres» (Mt 9,8); Lucas, en cambio, agranda el público con fariseos y doctores llegados de Galilea, Judea y Jerusalén. Marcos es el que guarda la versión más viva y con más detalles</w:t>
      </w:r>
      <w:r w:rsidR="00EC722F" w:rsidRPr="00E634C4">
        <w:rPr>
          <w:rFonts w:ascii="Times New Roman" w:hAnsi="Times New Roman"/>
          <w:sz w:val="24"/>
          <w:szCs w:val="24"/>
        </w:rPr>
        <w:t>.</w:t>
      </w:r>
    </w:p>
    <w:p w14:paraId="22CFE74B" w14:textId="77777777" w:rsidR="00E84D5C" w:rsidRPr="00E634C4" w:rsidRDefault="00000000" w:rsidP="00E634C4">
      <w:pPr>
        <w:pStyle w:val="Sinespaciado"/>
        <w:keepNext/>
        <w:pageBreakBefore/>
        <w:spacing w:line="360" w:lineRule="auto"/>
        <w:jc w:val="center"/>
        <w:rPr>
          <w:rFonts w:ascii="Times New Roman" w:hAnsi="Times New Roman"/>
          <w:sz w:val="24"/>
          <w:szCs w:val="24"/>
        </w:rPr>
      </w:pPr>
      <w:r w:rsidRPr="00E634C4">
        <w:rPr>
          <w:rFonts w:ascii="Times New Roman" w:hAnsi="Times New Roman"/>
          <w:b/>
          <w:bCs/>
          <w:color w:val="A4063E"/>
          <w:sz w:val="24"/>
          <w:szCs w:val="24"/>
        </w:rPr>
        <w:lastRenderedPageBreak/>
        <w:t>CAPÍTULO IV</w:t>
      </w:r>
    </w:p>
    <w:p w14:paraId="1CE8E637" w14:textId="77777777" w:rsidR="00E84D5C" w:rsidRPr="00E634C4" w:rsidRDefault="00000000" w:rsidP="00E634C4">
      <w:pPr>
        <w:pStyle w:val="Sinespaciado"/>
        <w:keepNext/>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t>MENSAJE TEOLÓGICO DE LA LECTURA</w:t>
      </w:r>
    </w:p>
    <w:p w14:paraId="2DD487C6"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4.1. La fe que salva</w:t>
      </w:r>
    </w:p>
    <w:p w14:paraId="4D698ED2"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Jesús actúa cuando ve «la fe de ellos». Aquí la fe aparece como algo que se vive en comunidad: el paralítico no podía llegar solo, y otros lo llevaron. Peláez (2000) pone este relato entre aquellos en los que «es expresamente la fe en Jesús la que hace posible la curación», una «fe-adhesión» que abre el camino a la «salvación total». Además, es una fe perseverante, que no se rinde ante los obstáculos. Quesson (1984, como se cita en Mercaba, s.f.) nos lanza una pregunta directa: «¿Tengo yo este empeño y tenacidad? o bien, ¿lo abandono todo ante el primer obstáculo?».</w:t>
      </w:r>
    </w:p>
    <w:p w14:paraId="6598EA99"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4.2. Una salvación integral</w:t>
      </w:r>
    </w:p>
    <w:p w14:paraId="366CE765" w14:textId="41686F5F"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Al perdonar primero, Jesús «elimina la raíz más profunda del mal, y la liberación de la dolencia corporal no es sino el remate de la “curación”» (Schnackenburg, 1980). La curación demuestra que el perdón es de verdad y que Jesús ha venido a salvar a la persona en cuerpo y alma: «es el hombre entero quien queda curado y salvado» </w:t>
      </w:r>
    </w:p>
    <w:p w14:paraId="0AF5D22E" w14:textId="7B10B40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Al mismo tiempo, Jesús desarma la idea de que toda enfermedad es castigo por un pecado: no todos los que son perdonados quedan curados físicamente. La verdadera salvación está en reconciliarse con Dios. Por eso la salvación no se puede quedar solo en lo corporal ni solo en lo espiritual. El evangelio es la buena noticia de la liberación total del hombre»</w:t>
      </w:r>
      <w:r w:rsidR="003B539F" w:rsidRPr="00E634C4">
        <w:rPr>
          <w:rFonts w:ascii="Times New Roman" w:hAnsi="Times New Roman"/>
          <w:sz w:val="24"/>
          <w:szCs w:val="24"/>
        </w:rPr>
        <w:t>.</w:t>
      </w:r>
    </w:p>
    <w:p w14:paraId="138CE2F0"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4.3. El paralítico en la praxis curativa de Jesús</w:t>
      </w:r>
    </w:p>
    <w:p w14:paraId="1EEADBD2"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Peláez (2000) muestra que los milagros en Marcos van dirigidos sobre todo «a los excluidos del sistema con la finalidad de —sanándolos— integrarlos de nuevo en la sociedad», porque «Jesús no quiere excluidos del pueblo ni pueblos excluidos». Lo que Jesús hace es para todos: no le pone fronteras de religión, origen étnico, sexo, edad ni condición social, y llega al cuerpo, a la mente y a toda la persona.</w:t>
      </w:r>
    </w:p>
    <w:p w14:paraId="32FFB778"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lastRenderedPageBreak/>
        <w:t>El mismo autor resalta la manera tan personal que tiene Jesús de acercarse a cada uno: a cada enfermo lo trata de forma distinta para «sacarlo de su particular tipo de marginación». Con el paralítico, al ver la fe de quienes lo cargaban, «le perdona los pecados, antes de curarlo de su enfermedad». En el centro de todo esto no hay una institución, sino «el hombre que sufre enfermedades o adversidades», y eso es «el núcleo mismo de su acción evangelizadora» (Peláez, 2000).</w:t>
      </w:r>
    </w:p>
    <w:p w14:paraId="172E4891"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Visto así, el perdón que recibe el paralítico no es un gesto suelto, sino parte de un proyecto: Jesús actúa en la sinagoga, en la casa y en la calle, de modo que «no hay ningún espacio de la vida humana que le sea ajeno», y sus milagros anuncian «una nueva sociedad» donde se acaba con todo tipo de enfermedad y marginación (Peláez, 2000). Perdonar y sanar al paralítico es devolverle su sitio en la comunidad: por eso Jesús lo manda «a su casa».</w:t>
      </w:r>
    </w:p>
    <w:p w14:paraId="65A2B193"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4.4. Una novedad que cuestiona nuestras imágenes de Dios</w:t>
      </w:r>
    </w:p>
    <w:p w14:paraId="2D833882" w14:textId="68C55E63"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Los escribas eran gente muy religiosa, pero vieron en Jesús a alguien que «les tocaba a su Dios»</w:t>
      </w:r>
      <w:r w:rsidR="009C2C7C" w:rsidRPr="00E634C4">
        <w:rPr>
          <w:rFonts w:ascii="Times New Roman" w:hAnsi="Times New Roman"/>
          <w:sz w:val="24"/>
          <w:szCs w:val="24"/>
        </w:rPr>
        <w:t xml:space="preserve">. </w:t>
      </w:r>
      <w:r w:rsidRPr="00E634C4">
        <w:rPr>
          <w:rFonts w:ascii="Times New Roman" w:hAnsi="Times New Roman"/>
          <w:sz w:val="24"/>
          <w:szCs w:val="24"/>
        </w:rPr>
        <w:t>Las cinco controversias tienen algo en común: Jesús le mueve el piso a las ideas religiosas de personas que creían de verdad. El perdón que Jesús ofrece nos muestra a un Dios que sale al encuentro del pecador sin pedirle nada a cambio: el Dios «que ve el pecado, pero que no condena [...] pero que perdona» (Quesson, 1984, como se cita en Mercaba, s.f.).</w:t>
      </w:r>
    </w:p>
    <w:p w14:paraId="1E1BA07B"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Pero este perdón tiene su precio. La acusación de blasfemia que lanzan los escribas (2,7) será la misma que se escuche en el juicio ante el sumo sacerdote (14,64), y Jesús terminará entregando su vida «como rescate por muchos» (10,45). Aun así, el relato no acaba en la cruz, sino en la alabanza: «glorificaban a Dios». Lo que Jesús hace no le hace competencia a Dios; al contrario, revela su amor, y la gente empieza a intuir que en Jesús está actuando Dios mismo (Dabar, 1979, como se cita en Mercaba, s.f.).</w:t>
      </w:r>
    </w:p>
    <w:p w14:paraId="24E84C94" w14:textId="77777777" w:rsidR="00E84D5C" w:rsidRPr="00E634C4" w:rsidRDefault="00000000" w:rsidP="00E634C4">
      <w:pPr>
        <w:pStyle w:val="Sinespaciado"/>
        <w:keepNext/>
        <w:pageBreakBefore/>
        <w:spacing w:line="360" w:lineRule="auto"/>
        <w:jc w:val="center"/>
        <w:rPr>
          <w:rFonts w:ascii="Times New Roman" w:hAnsi="Times New Roman"/>
          <w:sz w:val="24"/>
          <w:szCs w:val="24"/>
        </w:rPr>
      </w:pPr>
      <w:r w:rsidRPr="00E634C4">
        <w:rPr>
          <w:rFonts w:ascii="Times New Roman" w:hAnsi="Times New Roman"/>
          <w:b/>
          <w:bCs/>
          <w:color w:val="A4063E"/>
          <w:sz w:val="24"/>
          <w:szCs w:val="24"/>
        </w:rPr>
        <w:lastRenderedPageBreak/>
        <w:t>CAPÍTULO V</w:t>
      </w:r>
    </w:p>
    <w:p w14:paraId="7ECE7E96" w14:textId="77777777" w:rsidR="00E84D5C" w:rsidRPr="00E634C4" w:rsidRDefault="00000000" w:rsidP="00E634C4">
      <w:pPr>
        <w:pStyle w:val="Sinespaciado"/>
        <w:keepNext/>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t>LA AUTORIDAD DE JESÚS PARA PERDONAR LOS PECADOS</w:t>
      </w:r>
    </w:p>
    <w:p w14:paraId="52DB42DE" w14:textId="1A1820C0"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5.1. La autoridad de Jesús</w:t>
      </w:r>
    </w:p>
    <w:p w14:paraId="40A11A96" w14:textId="281BC5A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La palabra griega </w:t>
      </w:r>
      <w:r w:rsidRPr="00E634C4">
        <w:rPr>
          <w:rFonts w:ascii="Times New Roman" w:hAnsi="Times New Roman"/>
          <w:i/>
          <w:iCs/>
          <w:sz w:val="24"/>
          <w:szCs w:val="24"/>
        </w:rPr>
        <w:t>exousía</w:t>
      </w:r>
      <w:r w:rsidRPr="00E634C4">
        <w:rPr>
          <w:rFonts w:ascii="Times New Roman" w:hAnsi="Times New Roman"/>
          <w:sz w:val="24"/>
          <w:szCs w:val="24"/>
        </w:rPr>
        <w:t xml:space="preserve"> («autoridad» o «potestad») es clave en Marcos. Desde el comienzo, la gente se queda asombrada porque Jesús enseña «como quien tiene autoridad, y no como los escribas» (1,22), y exclama: «¡Una doctrina nueva, expuesta con autoridad!» (1,27). En el relato del paralítico, esa autoridad llega a lo más íntimo de la persona: su relación con Dios. Lo nuevo de Jesús «toca ahora el fondo último de la conciencia»</w:t>
      </w:r>
      <w:r w:rsidR="0057378B" w:rsidRPr="00E634C4">
        <w:rPr>
          <w:rFonts w:ascii="Times New Roman" w:hAnsi="Times New Roman"/>
          <w:sz w:val="24"/>
          <w:szCs w:val="24"/>
        </w:rPr>
        <w:t>.</w:t>
      </w:r>
    </w:p>
    <w:p w14:paraId="7F85C175"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5.2. «¿Quién puede perdonar pecados, sino uno, Dios?»</w:t>
      </w:r>
    </w:p>
    <w:p w14:paraId="495BA4F5" w14:textId="783E2F2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Lo que dicen los escribas es una verdad que nadie discute; lo que está en juego es quién es Jesús. Según Schnackenburg (1980), las palabras de Jesús se entienden «en el sentido de que él mismo perdona los pecados en nombre de Dios; y no sólo como si expresase simplemente su confianza o certeza de que Dios le perdonará sus pecados». Los escribas «están en lo cierto»: perdonar es algo que solo Dios puede hacer, y Jesús «actúa como si estuviera en lugar de Dios»</w:t>
      </w:r>
      <w:r w:rsidR="0057378B" w:rsidRPr="00E634C4">
        <w:rPr>
          <w:rFonts w:ascii="Times New Roman" w:hAnsi="Times New Roman"/>
          <w:sz w:val="24"/>
          <w:szCs w:val="24"/>
        </w:rPr>
        <w:t xml:space="preserve">. </w:t>
      </w:r>
      <w:r w:rsidRPr="00E634C4">
        <w:rPr>
          <w:rFonts w:ascii="Times New Roman" w:hAnsi="Times New Roman"/>
          <w:sz w:val="24"/>
          <w:szCs w:val="24"/>
        </w:rPr>
        <w:t xml:space="preserve"> El evangelista toma ese mismo principio para mostrarnos quién es Jesús: «Jesús perdona lo que Dios perdona»</w:t>
      </w:r>
      <w:r w:rsidR="00E23431" w:rsidRPr="00E634C4">
        <w:rPr>
          <w:rFonts w:ascii="Times New Roman" w:hAnsi="Times New Roman"/>
          <w:sz w:val="24"/>
          <w:szCs w:val="24"/>
        </w:rPr>
        <w:t>.</w:t>
      </w:r>
    </w:p>
    <w:p w14:paraId="5BD423CB"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5.3. El Hijo del hombre y su potestad «en la tierra»</w:t>
      </w:r>
    </w:p>
    <w:p w14:paraId="746E05F3"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Jesús se llama a sí mismo «Hijo del hombre», un título inspirado en Daniel 7,13-14, donde un personaje que viene sobre las nubes recibe de Dios el dominio y el reino. En Marcos, el título habla de su autoridad aquí y ahora (2,10.28), de su pasión y resurrección (8,31; 9,31; 10,33-34) y de su venida gloriosa como juez (8,38; 13,26; 14,62). Schnackenburg (1980) lo llama un «título de majestad» y concluye: «porque Jesús es el Hijo del hombre que vendrá algún día en gloria, puede ejercer ya sobre la tierra el derecho y gracia divinos de perdonar pecados». Se trata de una potestad «no judicial y punitiva sino liberadora y gratificante».</w:t>
      </w:r>
    </w:p>
    <w:p w14:paraId="3BE72800" w14:textId="48F2904E"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 xml:space="preserve">La expresión «en la tierra» nos dice que la salvación no se queda guardada para el final de los tiempos, sino que empieza desde ya, aunque no siempre se note </w:t>
      </w:r>
      <w:r w:rsidRPr="00E634C4">
        <w:rPr>
          <w:rFonts w:ascii="Times New Roman" w:hAnsi="Times New Roman"/>
          <w:sz w:val="24"/>
          <w:szCs w:val="24"/>
        </w:rPr>
        <w:lastRenderedPageBreak/>
        <w:t>por fuera, «con la maravilla del perdón» (Schnackenburg, 1980). Así, el Reino de Dios se vuelve cercano porque Dios ha decidido ofrecer su perdón a todos</w:t>
      </w:r>
      <w:r w:rsidR="00E23431" w:rsidRPr="00E634C4">
        <w:rPr>
          <w:rFonts w:ascii="Times New Roman" w:hAnsi="Times New Roman"/>
          <w:sz w:val="24"/>
          <w:szCs w:val="24"/>
        </w:rPr>
        <w:t>.</w:t>
      </w:r>
    </w:p>
    <w:p w14:paraId="2DF6510E"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5.4. La curación como prueba del perdón</w:t>
      </w:r>
    </w:p>
    <w:p w14:paraId="5D9063BF"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La curación es como la señal que se ve de un perdón que no se ve. Schnackenburg (1980) explica que la prueba sigue una fórmula jurídica que va «de lo mayor a lo menor»: si Jesús hace lo que humanamente es más difícil —una curación que todos pueden comprobar—, entonces su palabra de perdón no era palabra vacía. Así les gana a sus críticos con sus propias armas: ¿acaso Dios le daría a un blasfemo el poder de sanar a un paralítico? Pero la comunidad entendió algo todavía más profundo: el perdón es, en realidad, la obra más poderosa. Esta autoridad se junta con las otras frases de las controversias, como «No he venido a llamar a los justos, sino a los pecadores» (2,17), porque «el perdón de los pecados y la liberación de la estrechez humana de miras son expresión del mismo poder salvador» (Schnackenburg, 1980).</w:t>
      </w:r>
    </w:p>
    <w:p w14:paraId="074F722D"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5.5. La continuidad del perdón en la Iglesia</w:t>
      </w:r>
    </w:p>
    <w:p w14:paraId="0DDBEF62" w14:textId="327F29E4"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Para la comunidad de Marcos, lo que Jesús hizo «sigue aconteciendo en medio de ella por la palabra perdonadora del Resucitado que tiene plenos poderes para ello» (Schnackenburg, 1980), como dice Juan 20,22-23: «A quienes perdonéis los pecados, les quedan perdonados». Mateo va en la misma línea cuando cuenta que la gente glorificó a Dios, «que había dado tal poder a los hombres» (Mt 9,8). «Sólo Dios perdona los pecados (cf Mc 2,7). Porque Jesús es el Hijo de Dios, dice de sí mismo: “El Hijo del hombre tiene poder de perdonar los pecados en la tierra” (Mc 2,10) y ejerce ese poder divino» (Catecismo de la Iglesia Católica, 1997, n. 1441), y lo confía al ministerio de los apóstoles (n. 1442).</w:t>
      </w:r>
    </w:p>
    <w:p w14:paraId="497B3D92"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5.6. Implicaciones para la vida cristiana hoy</w:t>
      </w:r>
    </w:p>
    <w:p w14:paraId="17F5E202" w14:textId="77777777" w:rsidR="00E84D5C" w:rsidRPr="00E634C4" w:rsidRDefault="00000000" w:rsidP="00E634C4">
      <w:pPr>
        <w:pStyle w:val="Sinespaciado"/>
        <w:spacing w:after="240" w:line="360" w:lineRule="auto"/>
        <w:jc w:val="both"/>
        <w:rPr>
          <w:rFonts w:ascii="Times New Roman" w:hAnsi="Times New Roman"/>
          <w:sz w:val="24"/>
          <w:szCs w:val="24"/>
        </w:rPr>
      </w:pPr>
      <w:r w:rsidRPr="00E634C4">
        <w:rPr>
          <w:rFonts w:ascii="Times New Roman" w:hAnsi="Times New Roman"/>
          <w:sz w:val="24"/>
          <w:szCs w:val="24"/>
        </w:rPr>
        <w:t>Estudiar este pasaje nos deja varias enseñanzas para nuestra vida de fe y para nuestra labor educativa y pastoral:</w:t>
      </w:r>
    </w:p>
    <w:p w14:paraId="4EEC23A5" w14:textId="77777777" w:rsidR="00E84D5C" w:rsidRPr="00E634C4" w:rsidRDefault="00000000" w:rsidP="00E634C4">
      <w:pPr>
        <w:pStyle w:val="Sinespaciado"/>
        <w:spacing w:after="160" w:line="360" w:lineRule="auto"/>
        <w:ind w:left="567" w:hanging="283"/>
        <w:jc w:val="both"/>
        <w:rPr>
          <w:rFonts w:ascii="Times New Roman" w:hAnsi="Times New Roman"/>
          <w:sz w:val="24"/>
          <w:szCs w:val="24"/>
        </w:rPr>
      </w:pPr>
      <w:r w:rsidRPr="00E634C4">
        <w:rPr>
          <w:rFonts w:ascii="Times New Roman" w:hAnsi="Times New Roman"/>
          <w:sz w:val="24"/>
          <w:szCs w:val="24"/>
        </w:rPr>
        <w:t>•</w:t>
      </w:r>
      <w:r w:rsidRPr="00E634C4">
        <w:rPr>
          <w:rFonts w:ascii="Times New Roman" w:hAnsi="Times New Roman"/>
          <w:sz w:val="24"/>
          <w:szCs w:val="24"/>
        </w:rPr>
        <w:tab/>
      </w:r>
      <w:r w:rsidRPr="00E634C4">
        <w:rPr>
          <w:rFonts w:ascii="Times New Roman" w:hAnsi="Times New Roman"/>
          <w:b/>
          <w:bCs/>
          <w:sz w:val="24"/>
          <w:szCs w:val="24"/>
        </w:rPr>
        <w:t>Ser como los cuatro portadores.</w:t>
      </w:r>
      <w:r w:rsidRPr="00E634C4">
        <w:rPr>
          <w:rFonts w:ascii="Times New Roman" w:hAnsi="Times New Roman"/>
          <w:sz w:val="24"/>
          <w:szCs w:val="24"/>
        </w:rPr>
        <w:t xml:space="preserve"> La comunidad cristiana está llamada a acercar a Jesús a quienes no pueden llegar solos: los enfermos, los que están </w:t>
      </w:r>
      <w:r w:rsidRPr="00E634C4">
        <w:rPr>
          <w:rFonts w:ascii="Times New Roman" w:hAnsi="Times New Roman"/>
          <w:sz w:val="24"/>
          <w:szCs w:val="24"/>
        </w:rPr>
        <w:lastRenderedPageBreak/>
        <w:t>marginados y los que se sienten atrapados por la culpa o la desesperanza. La fe no se vive en solitario; se vive echándole una mano al otro.</w:t>
      </w:r>
    </w:p>
    <w:p w14:paraId="54203E44" w14:textId="77777777" w:rsidR="00E84D5C" w:rsidRPr="00E634C4" w:rsidRDefault="00000000" w:rsidP="00E634C4">
      <w:pPr>
        <w:pStyle w:val="Sinespaciado"/>
        <w:spacing w:after="160" w:line="360" w:lineRule="auto"/>
        <w:ind w:left="567" w:hanging="283"/>
        <w:jc w:val="both"/>
        <w:rPr>
          <w:rFonts w:ascii="Times New Roman" w:hAnsi="Times New Roman"/>
          <w:sz w:val="24"/>
          <w:szCs w:val="24"/>
        </w:rPr>
      </w:pPr>
      <w:r w:rsidRPr="00E634C4">
        <w:rPr>
          <w:rFonts w:ascii="Times New Roman" w:hAnsi="Times New Roman"/>
          <w:sz w:val="24"/>
          <w:szCs w:val="24"/>
        </w:rPr>
        <w:t>•</w:t>
      </w:r>
      <w:r w:rsidRPr="00E634C4">
        <w:rPr>
          <w:rFonts w:ascii="Times New Roman" w:hAnsi="Times New Roman"/>
          <w:sz w:val="24"/>
          <w:szCs w:val="24"/>
        </w:rPr>
        <w:tab/>
      </w:r>
      <w:r w:rsidRPr="00E634C4">
        <w:rPr>
          <w:rFonts w:ascii="Times New Roman" w:hAnsi="Times New Roman"/>
          <w:b/>
          <w:bCs/>
          <w:sz w:val="24"/>
          <w:szCs w:val="24"/>
        </w:rPr>
        <w:t>Ingeniárselas para superar los obstáculos.</w:t>
      </w:r>
      <w:r w:rsidRPr="00E634C4">
        <w:rPr>
          <w:rFonts w:ascii="Times New Roman" w:hAnsi="Times New Roman"/>
          <w:sz w:val="24"/>
          <w:szCs w:val="24"/>
        </w:rPr>
        <w:t xml:space="preserve"> Así como los portadores abrieron el techo, evangelizar hoy nos pide buscar caminos nuevos cuando las puertas de siempre están cerradas.</w:t>
      </w:r>
    </w:p>
    <w:p w14:paraId="10AD7C4D" w14:textId="77777777" w:rsidR="00F5474B" w:rsidRPr="00E634C4" w:rsidRDefault="00F5474B" w:rsidP="00E634C4">
      <w:pPr>
        <w:pStyle w:val="Sinespaciado"/>
        <w:spacing w:after="160" w:line="360" w:lineRule="auto"/>
        <w:ind w:left="567" w:hanging="283"/>
        <w:jc w:val="both"/>
        <w:rPr>
          <w:rFonts w:ascii="Times New Roman" w:hAnsi="Times New Roman"/>
          <w:sz w:val="24"/>
          <w:szCs w:val="24"/>
        </w:rPr>
      </w:pPr>
    </w:p>
    <w:p w14:paraId="7401A1EC" w14:textId="7CAFD8B0" w:rsidR="00E84D5C" w:rsidRPr="00E634C4" w:rsidRDefault="00000000" w:rsidP="00E634C4">
      <w:pPr>
        <w:pStyle w:val="Sinespaciado"/>
        <w:spacing w:after="160" w:line="360" w:lineRule="auto"/>
        <w:ind w:left="567" w:hanging="283"/>
        <w:jc w:val="both"/>
        <w:rPr>
          <w:rFonts w:ascii="Times New Roman" w:hAnsi="Times New Roman"/>
          <w:sz w:val="24"/>
          <w:szCs w:val="24"/>
        </w:rPr>
      </w:pPr>
      <w:r w:rsidRPr="00E634C4">
        <w:rPr>
          <w:rFonts w:ascii="Times New Roman" w:hAnsi="Times New Roman"/>
          <w:sz w:val="24"/>
          <w:szCs w:val="24"/>
        </w:rPr>
        <w:t>•</w:t>
      </w:r>
      <w:r w:rsidRPr="00E634C4">
        <w:rPr>
          <w:rFonts w:ascii="Times New Roman" w:hAnsi="Times New Roman"/>
          <w:sz w:val="24"/>
          <w:szCs w:val="24"/>
        </w:rPr>
        <w:tab/>
      </w:r>
      <w:r w:rsidRPr="00E634C4">
        <w:rPr>
          <w:rFonts w:ascii="Times New Roman" w:hAnsi="Times New Roman"/>
          <w:b/>
          <w:bCs/>
          <w:sz w:val="24"/>
          <w:szCs w:val="24"/>
        </w:rPr>
        <w:t>Anunciar una salvación completa y sin dejar a nadie afuera.</w:t>
      </w:r>
      <w:r w:rsidRPr="00E634C4">
        <w:rPr>
          <w:rFonts w:ascii="Times New Roman" w:hAnsi="Times New Roman"/>
          <w:sz w:val="24"/>
          <w:szCs w:val="24"/>
        </w:rPr>
        <w:t xml:space="preserve"> El perdón de Dios le devuelve la dignidad a la persona entera. </w:t>
      </w:r>
      <w:r w:rsidR="00F5474B" w:rsidRPr="00E634C4">
        <w:rPr>
          <w:rFonts w:ascii="Times New Roman" w:hAnsi="Times New Roman"/>
          <w:sz w:val="24"/>
          <w:szCs w:val="24"/>
        </w:rPr>
        <w:t xml:space="preserve">Jesús nos muestra cómo </w:t>
      </w:r>
      <w:r w:rsidRPr="00E634C4">
        <w:rPr>
          <w:rFonts w:ascii="Times New Roman" w:hAnsi="Times New Roman"/>
          <w:sz w:val="24"/>
          <w:szCs w:val="24"/>
        </w:rPr>
        <w:t>construir una sociedad sin excluidos</w:t>
      </w:r>
      <w:r w:rsidR="00F5474B" w:rsidRPr="00E634C4">
        <w:rPr>
          <w:rFonts w:ascii="Times New Roman" w:hAnsi="Times New Roman"/>
          <w:sz w:val="24"/>
          <w:szCs w:val="24"/>
        </w:rPr>
        <w:t>.</w:t>
      </w:r>
    </w:p>
    <w:p w14:paraId="7DADD829" w14:textId="77777777" w:rsidR="00E84D5C" w:rsidRPr="00E634C4" w:rsidRDefault="00000000" w:rsidP="00E634C4">
      <w:pPr>
        <w:pStyle w:val="Sinespaciado"/>
        <w:spacing w:after="160" w:line="360" w:lineRule="auto"/>
        <w:ind w:left="567" w:hanging="283"/>
        <w:jc w:val="both"/>
        <w:rPr>
          <w:rFonts w:ascii="Times New Roman" w:hAnsi="Times New Roman"/>
          <w:sz w:val="24"/>
          <w:szCs w:val="24"/>
        </w:rPr>
      </w:pPr>
      <w:r w:rsidRPr="00E634C4">
        <w:rPr>
          <w:rFonts w:ascii="Times New Roman" w:hAnsi="Times New Roman"/>
          <w:sz w:val="24"/>
          <w:szCs w:val="24"/>
        </w:rPr>
        <w:t>•</w:t>
      </w:r>
      <w:r w:rsidRPr="00E634C4">
        <w:rPr>
          <w:rFonts w:ascii="Times New Roman" w:hAnsi="Times New Roman"/>
          <w:sz w:val="24"/>
          <w:szCs w:val="24"/>
        </w:rPr>
        <w:tab/>
      </w:r>
      <w:r w:rsidRPr="00E634C4">
        <w:rPr>
          <w:rFonts w:ascii="Times New Roman" w:hAnsi="Times New Roman"/>
          <w:b/>
          <w:bCs/>
          <w:sz w:val="24"/>
          <w:szCs w:val="24"/>
        </w:rPr>
        <w:t>Revisar la imagen que tenemos de Dios.</w:t>
      </w:r>
      <w:r w:rsidRPr="00E634C4">
        <w:rPr>
          <w:rFonts w:ascii="Times New Roman" w:hAnsi="Times New Roman"/>
          <w:sz w:val="24"/>
          <w:szCs w:val="24"/>
        </w:rPr>
        <w:t xml:space="preserve"> La actitud de los escribas nos advierte del peligro de una religiosidad rígida, que se escandaliza cuando ve misericordia.</w:t>
      </w:r>
    </w:p>
    <w:p w14:paraId="114A9FCC" w14:textId="77777777" w:rsidR="00E84D5C" w:rsidRPr="00E634C4" w:rsidRDefault="00000000" w:rsidP="00E634C4">
      <w:pPr>
        <w:pStyle w:val="Sinespaciado"/>
        <w:spacing w:after="160" w:line="360" w:lineRule="auto"/>
        <w:ind w:left="567" w:hanging="283"/>
        <w:jc w:val="both"/>
        <w:rPr>
          <w:rFonts w:ascii="Times New Roman" w:hAnsi="Times New Roman"/>
          <w:sz w:val="24"/>
          <w:szCs w:val="24"/>
        </w:rPr>
      </w:pPr>
      <w:r w:rsidRPr="00E634C4">
        <w:rPr>
          <w:rFonts w:ascii="Times New Roman" w:hAnsi="Times New Roman"/>
          <w:sz w:val="24"/>
          <w:szCs w:val="24"/>
        </w:rPr>
        <w:t>•</w:t>
      </w:r>
      <w:r w:rsidRPr="00E634C4">
        <w:rPr>
          <w:rFonts w:ascii="Times New Roman" w:hAnsi="Times New Roman"/>
          <w:sz w:val="24"/>
          <w:szCs w:val="24"/>
        </w:rPr>
        <w:tab/>
      </w:r>
      <w:r w:rsidRPr="00E634C4">
        <w:rPr>
          <w:rFonts w:ascii="Times New Roman" w:hAnsi="Times New Roman"/>
          <w:b/>
          <w:bCs/>
          <w:sz w:val="24"/>
          <w:szCs w:val="24"/>
        </w:rPr>
        <w:t>Proponer el perdón, no imponerlo.</w:t>
      </w:r>
      <w:r w:rsidRPr="00E634C4">
        <w:rPr>
          <w:rFonts w:ascii="Times New Roman" w:hAnsi="Times New Roman"/>
          <w:sz w:val="24"/>
          <w:szCs w:val="24"/>
        </w:rPr>
        <w:t xml:space="preserve"> «Todo mensaje de perdón se propone, no se impone» (Eucaristía, 1979, como se cita en Mercaba, s.f.). La Iglesia continúa la misión de Jesús como un lugar de reconciliación, y el perdón que recibimos se convierte en alabanza.</w:t>
      </w:r>
    </w:p>
    <w:p w14:paraId="76E1152C" w14:textId="77777777" w:rsidR="00E84D5C" w:rsidRPr="00E634C4" w:rsidRDefault="00000000" w:rsidP="00E634C4">
      <w:pPr>
        <w:pStyle w:val="Sinespaciado"/>
        <w:keepNext/>
        <w:pageBreakBefore/>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lastRenderedPageBreak/>
        <w:t>CONCLUSIONES</w:t>
      </w:r>
    </w:p>
    <w:p w14:paraId="33F61E70" w14:textId="77777777"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1.</w:t>
      </w:r>
      <w:r w:rsidRPr="00E634C4">
        <w:rPr>
          <w:rFonts w:ascii="Times New Roman" w:hAnsi="Times New Roman"/>
          <w:sz w:val="24"/>
          <w:szCs w:val="24"/>
        </w:rPr>
        <w:t xml:space="preserve"> El Evangelio de Marcos, el más antiguo de todos, se escribió alrededor de los años 65-70 d. C., probablemente en Roma, para una comunidad que venía del mundo pagano y que estaba sufriendo persecución. Lo que busca es mostrarnos quién es Jesús: el Cristo, el Hijo de Dios (1,1; 15,39).</w:t>
      </w:r>
    </w:p>
    <w:p w14:paraId="03FA866F" w14:textId="77777777"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2.</w:t>
      </w:r>
      <w:r w:rsidRPr="00E634C4">
        <w:rPr>
          <w:rFonts w:ascii="Times New Roman" w:hAnsi="Times New Roman"/>
          <w:sz w:val="24"/>
          <w:szCs w:val="24"/>
        </w:rPr>
        <w:t xml:space="preserve"> Para entender bien el relato, hay que conocer el contexto de Galilea: una zona de la periferia de Israel, donde los enfermos y los pecadores eran marginados, donde se creía que la enfermedad venía del pecado y donde escribas y fariseos tenían mucha autoridad. En la fe de Israel, perdonar era algo que solo le correspondía a Dios, y atribuirse ese poder se consideraba blasfemia.</w:t>
      </w:r>
    </w:p>
    <w:p w14:paraId="3D03F856" w14:textId="3E126AC4"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3.</w:t>
      </w:r>
      <w:r w:rsidRPr="00E634C4">
        <w:rPr>
          <w:rFonts w:ascii="Times New Roman" w:hAnsi="Times New Roman"/>
          <w:sz w:val="24"/>
          <w:szCs w:val="24"/>
        </w:rPr>
        <w:t xml:space="preserve"> La curación del paralítico</w:t>
      </w:r>
      <w:r w:rsidR="00E634C4">
        <w:rPr>
          <w:rFonts w:ascii="Times New Roman" w:hAnsi="Times New Roman"/>
          <w:sz w:val="24"/>
          <w:szCs w:val="24"/>
        </w:rPr>
        <w:t xml:space="preserve">, </w:t>
      </w:r>
      <w:r w:rsidRPr="00E634C4">
        <w:rPr>
          <w:rFonts w:ascii="Times New Roman" w:hAnsi="Times New Roman"/>
          <w:sz w:val="24"/>
          <w:szCs w:val="24"/>
        </w:rPr>
        <w:t>junta un milagro con una discusión, en una estructura concéntrica cuyo centro es esta afirmación: «el Hijo del hombre tiene autoridad en la tierra para perdonar pecados»</w:t>
      </w:r>
      <w:r w:rsidR="007B4022" w:rsidRPr="00E634C4">
        <w:rPr>
          <w:rFonts w:ascii="Times New Roman" w:hAnsi="Times New Roman"/>
          <w:sz w:val="24"/>
          <w:szCs w:val="24"/>
        </w:rPr>
        <w:t xml:space="preserve">. </w:t>
      </w:r>
      <w:r w:rsidRPr="00E634C4">
        <w:rPr>
          <w:rFonts w:ascii="Times New Roman" w:hAnsi="Times New Roman"/>
          <w:sz w:val="24"/>
          <w:szCs w:val="24"/>
        </w:rPr>
        <w:t>Además, es el primero de una serie de enfrentamientos que termina con el plan para matar a Jesús</w:t>
      </w:r>
    </w:p>
    <w:p w14:paraId="5C5AD4EE" w14:textId="77777777"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4.</w:t>
      </w:r>
      <w:r w:rsidRPr="00E634C4">
        <w:rPr>
          <w:rFonts w:ascii="Times New Roman" w:hAnsi="Times New Roman"/>
          <w:sz w:val="24"/>
          <w:szCs w:val="24"/>
        </w:rPr>
        <w:t xml:space="preserve"> El mensaje teológico nos presenta una salvación completa y para todos: Jesús perdona primero y después cura el cuerpo como señal de ese perdón. Su manera de sanar se dirige a los excluidos para devolverles su lugar en la comunidad, y la fe solidaria de los que cargan la camilla es el camino para recibir esa salvación.</w:t>
      </w:r>
    </w:p>
    <w:p w14:paraId="23A79890" w14:textId="77777777"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5.</w:t>
      </w:r>
      <w:r w:rsidRPr="00E634C4">
        <w:rPr>
          <w:rFonts w:ascii="Times New Roman" w:hAnsi="Times New Roman"/>
          <w:sz w:val="24"/>
          <w:szCs w:val="24"/>
        </w:rPr>
        <w:t xml:space="preserve"> La autoridad de Jesús para perdonar revela su identidad divina: los escribas razonan bien cuando dicen que solo Dios perdona, y justamente por eso el perdón de Jesús muestra que en él actúa Dios. Como Hijo del hombre, ya ejerce aquí en la tierra un poder que libera, y que continúa en la Iglesia a través del ministerio de la reconciliación.</w:t>
      </w:r>
    </w:p>
    <w:p w14:paraId="6F948794" w14:textId="77777777" w:rsidR="00E84D5C" w:rsidRPr="00E634C4" w:rsidRDefault="00000000" w:rsidP="00E634C4">
      <w:pPr>
        <w:pStyle w:val="Sinespaciado"/>
        <w:spacing w:after="240" w:line="360" w:lineRule="auto"/>
        <w:ind w:left="425" w:hanging="425"/>
        <w:jc w:val="both"/>
        <w:rPr>
          <w:rFonts w:ascii="Times New Roman" w:hAnsi="Times New Roman"/>
          <w:sz w:val="24"/>
          <w:szCs w:val="24"/>
        </w:rPr>
      </w:pPr>
      <w:r w:rsidRPr="00E634C4">
        <w:rPr>
          <w:rFonts w:ascii="Times New Roman" w:hAnsi="Times New Roman"/>
          <w:b/>
          <w:bCs/>
          <w:sz w:val="24"/>
          <w:szCs w:val="24"/>
        </w:rPr>
        <w:t>6.</w:t>
      </w:r>
      <w:r w:rsidRPr="00E634C4">
        <w:rPr>
          <w:rFonts w:ascii="Times New Roman" w:hAnsi="Times New Roman"/>
          <w:sz w:val="24"/>
          <w:szCs w:val="24"/>
        </w:rPr>
        <w:t xml:space="preserve"> Hoy este relato nos cuestiona a los creyentes: nos invita a ser «portadores» que llevan a otros hacia Jesús, a revisar la imagen que tenemos de Dios y a anunciar un perdón que devuelve la dignidad y les abre otra vez las puertas de la comunidad a quienes han sido excluidos.</w:t>
      </w:r>
    </w:p>
    <w:p w14:paraId="30222C9B" w14:textId="77777777" w:rsidR="00E84D5C" w:rsidRPr="00E634C4" w:rsidRDefault="00000000" w:rsidP="00E634C4">
      <w:pPr>
        <w:pStyle w:val="Sinespaciado"/>
        <w:keepNext/>
        <w:pageBreakBefore/>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lastRenderedPageBreak/>
        <w:t>ANEXOS Y APÉNDICES</w:t>
      </w:r>
    </w:p>
    <w:p w14:paraId="2A160942" w14:textId="77777777" w:rsidR="00E84D5C" w:rsidRPr="00E634C4" w:rsidRDefault="00000000" w:rsidP="00E634C4">
      <w:pPr>
        <w:pStyle w:val="Sinespaciado"/>
        <w:keepNext/>
        <w:spacing w:before="120" w:after="200" w:line="360" w:lineRule="auto"/>
        <w:outlineLvl w:val="1"/>
        <w:rPr>
          <w:rFonts w:ascii="Times New Roman" w:hAnsi="Times New Roman"/>
          <w:sz w:val="24"/>
          <w:szCs w:val="24"/>
        </w:rPr>
      </w:pPr>
      <w:r w:rsidRPr="00E634C4">
        <w:rPr>
          <w:rFonts w:ascii="Times New Roman" w:hAnsi="Times New Roman"/>
          <w:b/>
          <w:bCs/>
          <w:sz w:val="24"/>
          <w:szCs w:val="24"/>
        </w:rPr>
        <w:t>Anexo 1. Cuadro comparativo de los relatos sinópticos</w:t>
      </w:r>
    </w:p>
    <w:p w14:paraId="2A6DDF60" w14:textId="2FEAC916" w:rsidR="00E84D5C" w:rsidRPr="00E634C4" w:rsidRDefault="00000000" w:rsidP="00E634C4">
      <w:pPr>
        <w:pStyle w:val="Sinespaciado"/>
        <w:keepNext/>
        <w:spacing w:after="120" w:line="360" w:lineRule="auto"/>
        <w:jc w:val="center"/>
        <w:rPr>
          <w:rFonts w:ascii="Times New Roman" w:hAnsi="Times New Roman"/>
          <w:sz w:val="24"/>
          <w:szCs w:val="24"/>
        </w:rPr>
      </w:pPr>
      <w:r w:rsidRPr="00E634C4">
        <w:rPr>
          <w:rFonts w:ascii="Times New Roman" w:hAnsi="Times New Roman"/>
          <w:b/>
          <w:bCs/>
          <w:sz w:val="24"/>
          <w:szCs w:val="24"/>
        </w:rPr>
        <w:t>Tabla 1.</w:t>
      </w:r>
      <w:r w:rsidRPr="00E634C4">
        <w:rPr>
          <w:rFonts w:ascii="Times New Roman" w:hAnsi="Times New Roman"/>
          <w:sz w:val="24"/>
          <w:szCs w:val="24"/>
        </w:rPr>
        <w:t xml:space="preserve"> </w:t>
      </w:r>
      <w:r w:rsidRPr="00E634C4">
        <w:rPr>
          <w:rFonts w:ascii="Times New Roman" w:hAnsi="Times New Roman"/>
          <w:i/>
          <w:iCs/>
          <w:sz w:val="24"/>
          <w:szCs w:val="24"/>
        </w:rPr>
        <w:t xml:space="preserve">Comparación entre Mc 2,1-12, Mt 9,2-8 y Lc 5,17-26. </w:t>
      </w:r>
    </w:p>
    <w:tbl>
      <w:tblPr>
        <w:tblW w:w="9600" w:type="dxa"/>
        <w:jc w:val="center"/>
        <w:tblBorders>
          <w:top w:val="single" w:sz="6" w:space="0" w:color="A4063E"/>
          <w:bottom w:val="single" w:sz="6" w:space="0" w:color="A4063E"/>
          <w:insideH w:val="single" w:sz="4" w:space="0" w:color="D9D9D9"/>
          <w:insideV w:val="single" w:sz="4" w:space="0" w:color="D9D9D9"/>
        </w:tblBorders>
        <w:tblLayout w:type="fixed"/>
        <w:tblCellMar>
          <w:top w:w="80" w:type="dxa"/>
          <w:left w:w="100" w:type="dxa"/>
          <w:bottom w:w="80" w:type="dxa"/>
          <w:right w:w="100" w:type="dxa"/>
        </w:tblCellMar>
        <w:tblLook w:val="04A0" w:firstRow="1" w:lastRow="0" w:firstColumn="1" w:lastColumn="0" w:noHBand="0" w:noVBand="1"/>
      </w:tblPr>
      <w:tblGrid>
        <w:gridCol w:w="1700"/>
        <w:gridCol w:w="2600"/>
        <w:gridCol w:w="2600"/>
        <w:gridCol w:w="2700"/>
      </w:tblGrid>
      <w:tr w:rsidR="00E84D5C" w:rsidRPr="00E634C4" w14:paraId="25626DC0" w14:textId="77777777">
        <w:trPr>
          <w:cantSplit/>
          <w:tblHeader/>
          <w:jc w:val="center"/>
        </w:trPr>
        <w:tc>
          <w:tcPr>
            <w:tcW w:w="1700" w:type="dxa"/>
            <w:shd w:val="clear" w:color="auto" w:fill="A4063E"/>
            <w:vAlign w:val="center"/>
          </w:tcPr>
          <w:p w14:paraId="541F3AC5" w14:textId="77777777" w:rsidR="00E84D5C" w:rsidRPr="00E634C4" w:rsidRDefault="00000000" w:rsidP="00E634C4">
            <w:pPr>
              <w:pStyle w:val="Sinespaciado"/>
              <w:spacing w:line="360" w:lineRule="auto"/>
              <w:rPr>
                <w:rFonts w:ascii="Times New Roman" w:hAnsi="Times New Roman"/>
                <w:sz w:val="24"/>
                <w:szCs w:val="24"/>
              </w:rPr>
            </w:pPr>
            <w:r w:rsidRPr="00E634C4">
              <w:rPr>
                <w:rFonts w:ascii="Times New Roman" w:hAnsi="Times New Roman"/>
                <w:b/>
                <w:bCs/>
                <w:color w:val="FFFFFF"/>
                <w:sz w:val="24"/>
                <w:szCs w:val="24"/>
              </w:rPr>
              <w:t>Aspecto</w:t>
            </w:r>
          </w:p>
        </w:tc>
        <w:tc>
          <w:tcPr>
            <w:tcW w:w="2600" w:type="dxa"/>
            <w:shd w:val="clear" w:color="auto" w:fill="A4063E"/>
            <w:vAlign w:val="center"/>
          </w:tcPr>
          <w:p w14:paraId="4D1E69B0" w14:textId="77777777" w:rsidR="00E84D5C" w:rsidRPr="00E634C4" w:rsidRDefault="00000000" w:rsidP="00E634C4">
            <w:pPr>
              <w:pStyle w:val="Sinespaciado"/>
              <w:spacing w:line="360" w:lineRule="auto"/>
              <w:rPr>
                <w:rFonts w:ascii="Times New Roman" w:hAnsi="Times New Roman"/>
                <w:sz w:val="24"/>
                <w:szCs w:val="24"/>
              </w:rPr>
            </w:pPr>
            <w:r w:rsidRPr="00E634C4">
              <w:rPr>
                <w:rFonts w:ascii="Times New Roman" w:hAnsi="Times New Roman"/>
                <w:b/>
                <w:bCs/>
                <w:color w:val="FFFFFF"/>
                <w:sz w:val="24"/>
                <w:szCs w:val="24"/>
              </w:rPr>
              <w:t>Marcos 2,1-12</w:t>
            </w:r>
          </w:p>
        </w:tc>
        <w:tc>
          <w:tcPr>
            <w:tcW w:w="2600" w:type="dxa"/>
            <w:shd w:val="clear" w:color="auto" w:fill="A4063E"/>
            <w:vAlign w:val="center"/>
          </w:tcPr>
          <w:p w14:paraId="22C961C7" w14:textId="77777777" w:rsidR="00E84D5C" w:rsidRPr="00E634C4" w:rsidRDefault="00000000" w:rsidP="00E634C4">
            <w:pPr>
              <w:pStyle w:val="Sinespaciado"/>
              <w:spacing w:line="360" w:lineRule="auto"/>
              <w:rPr>
                <w:rFonts w:ascii="Times New Roman" w:hAnsi="Times New Roman"/>
                <w:sz w:val="24"/>
                <w:szCs w:val="24"/>
              </w:rPr>
            </w:pPr>
            <w:r w:rsidRPr="00E634C4">
              <w:rPr>
                <w:rFonts w:ascii="Times New Roman" w:hAnsi="Times New Roman"/>
                <w:b/>
                <w:bCs/>
                <w:color w:val="FFFFFF"/>
                <w:sz w:val="24"/>
                <w:szCs w:val="24"/>
              </w:rPr>
              <w:t>Mateo 9,2-8</w:t>
            </w:r>
          </w:p>
        </w:tc>
        <w:tc>
          <w:tcPr>
            <w:tcW w:w="2700" w:type="dxa"/>
            <w:shd w:val="clear" w:color="auto" w:fill="A4063E"/>
            <w:vAlign w:val="center"/>
          </w:tcPr>
          <w:p w14:paraId="22B8C4CB" w14:textId="77777777" w:rsidR="00E84D5C" w:rsidRPr="00E634C4" w:rsidRDefault="00000000" w:rsidP="00E634C4">
            <w:pPr>
              <w:pStyle w:val="Sinespaciado"/>
              <w:spacing w:line="360" w:lineRule="auto"/>
              <w:rPr>
                <w:rFonts w:ascii="Times New Roman" w:hAnsi="Times New Roman"/>
                <w:sz w:val="24"/>
                <w:szCs w:val="24"/>
              </w:rPr>
            </w:pPr>
            <w:r w:rsidRPr="00E634C4">
              <w:rPr>
                <w:rFonts w:ascii="Times New Roman" w:hAnsi="Times New Roman"/>
                <w:b/>
                <w:bCs/>
                <w:color w:val="FFFFFF"/>
                <w:sz w:val="24"/>
                <w:szCs w:val="24"/>
              </w:rPr>
              <w:t>Lucas 5,17-26</w:t>
            </w:r>
          </w:p>
        </w:tc>
      </w:tr>
      <w:tr w:rsidR="00E84D5C" w:rsidRPr="00E634C4" w14:paraId="55AD2165" w14:textId="77777777">
        <w:trPr>
          <w:cantSplit/>
          <w:jc w:val="center"/>
        </w:trPr>
        <w:tc>
          <w:tcPr>
            <w:tcW w:w="1700" w:type="dxa"/>
            <w:shd w:val="clear" w:color="auto" w:fill="FBEEF2"/>
            <w:vAlign w:val="center"/>
          </w:tcPr>
          <w:p w14:paraId="4C191599"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Lugar</w:t>
            </w:r>
          </w:p>
        </w:tc>
        <w:tc>
          <w:tcPr>
            <w:tcW w:w="2600" w:type="dxa"/>
            <w:vAlign w:val="center"/>
          </w:tcPr>
          <w:p w14:paraId="795E66EB"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Cafarnaúm; Jesús «está en casa».</w:t>
            </w:r>
          </w:p>
        </w:tc>
        <w:tc>
          <w:tcPr>
            <w:tcW w:w="2600" w:type="dxa"/>
            <w:vAlign w:val="center"/>
          </w:tcPr>
          <w:p w14:paraId="359F4B7E"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«Su ciudad», después de cruzar el lago (9,1).</w:t>
            </w:r>
          </w:p>
        </w:tc>
        <w:tc>
          <w:tcPr>
            <w:tcW w:w="2700" w:type="dxa"/>
            <w:vAlign w:val="center"/>
          </w:tcPr>
          <w:p w14:paraId="3B200002"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«Un día», sin precisar el lugar; Jesús enseña.</w:t>
            </w:r>
          </w:p>
        </w:tc>
      </w:tr>
      <w:tr w:rsidR="00E84D5C" w:rsidRPr="00E634C4" w14:paraId="5AF91CD9" w14:textId="77777777">
        <w:trPr>
          <w:cantSplit/>
          <w:jc w:val="center"/>
        </w:trPr>
        <w:tc>
          <w:tcPr>
            <w:tcW w:w="1700" w:type="dxa"/>
            <w:shd w:val="clear" w:color="auto" w:fill="FBEEF2"/>
            <w:vAlign w:val="center"/>
          </w:tcPr>
          <w:p w14:paraId="6DE70345"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Oyentes</w:t>
            </w:r>
          </w:p>
        </w:tc>
        <w:tc>
          <w:tcPr>
            <w:tcW w:w="2600" w:type="dxa"/>
            <w:vAlign w:val="center"/>
          </w:tcPr>
          <w:p w14:paraId="52755744"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Una multitud que no cabe ante la puerta.</w:t>
            </w:r>
          </w:p>
        </w:tc>
        <w:tc>
          <w:tcPr>
            <w:tcW w:w="2600" w:type="dxa"/>
            <w:vAlign w:val="center"/>
          </w:tcPr>
          <w:p w14:paraId="7AA1A670"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No se describe la multitud.</w:t>
            </w:r>
          </w:p>
        </w:tc>
        <w:tc>
          <w:tcPr>
            <w:tcW w:w="2700" w:type="dxa"/>
            <w:vAlign w:val="center"/>
          </w:tcPr>
          <w:p w14:paraId="267B159E"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Fariseos y doctores de la ley venidos de Galilea, Judea y Jerusalén.</w:t>
            </w:r>
          </w:p>
        </w:tc>
      </w:tr>
      <w:tr w:rsidR="00E84D5C" w:rsidRPr="00E634C4" w14:paraId="695147B2" w14:textId="77777777">
        <w:trPr>
          <w:cantSplit/>
          <w:jc w:val="center"/>
        </w:trPr>
        <w:tc>
          <w:tcPr>
            <w:tcW w:w="1700" w:type="dxa"/>
            <w:shd w:val="clear" w:color="auto" w:fill="FBEEF2"/>
            <w:vAlign w:val="center"/>
          </w:tcPr>
          <w:p w14:paraId="21D4917E"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Portadores</w:t>
            </w:r>
          </w:p>
        </w:tc>
        <w:tc>
          <w:tcPr>
            <w:tcW w:w="2600" w:type="dxa"/>
            <w:vAlign w:val="center"/>
          </w:tcPr>
          <w:p w14:paraId="72DE4E63"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Cuatro hombres.</w:t>
            </w:r>
          </w:p>
        </w:tc>
        <w:tc>
          <w:tcPr>
            <w:tcW w:w="2600" w:type="dxa"/>
            <w:vAlign w:val="center"/>
          </w:tcPr>
          <w:p w14:paraId="55720DF8"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Le presentan un paralítico en una camilla.</w:t>
            </w:r>
          </w:p>
        </w:tc>
        <w:tc>
          <w:tcPr>
            <w:tcW w:w="2700" w:type="dxa"/>
            <w:vAlign w:val="center"/>
          </w:tcPr>
          <w:p w14:paraId="138ED36A"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Unos hombres.</w:t>
            </w:r>
          </w:p>
        </w:tc>
      </w:tr>
      <w:tr w:rsidR="00E84D5C" w:rsidRPr="00E634C4" w14:paraId="66C1D9EC" w14:textId="77777777">
        <w:trPr>
          <w:cantSplit/>
          <w:jc w:val="center"/>
        </w:trPr>
        <w:tc>
          <w:tcPr>
            <w:tcW w:w="1700" w:type="dxa"/>
            <w:shd w:val="clear" w:color="auto" w:fill="FBEEF2"/>
            <w:vAlign w:val="center"/>
          </w:tcPr>
          <w:p w14:paraId="6E386EB9"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Acceso a Jesús</w:t>
            </w:r>
          </w:p>
        </w:tc>
        <w:tc>
          <w:tcPr>
            <w:tcW w:w="2600" w:type="dxa"/>
            <w:vAlign w:val="center"/>
          </w:tcPr>
          <w:p w14:paraId="05FCA11A"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Abren un boquete en el techo.</w:t>
            </w:r>
          </w:p>
        </w:tc>
        <w:tc>
          <w:tcPr>
            <w:tcW w:w="2600" w:type="dxa"/>
            <w:vAlign w:val="center"/>
          </w:tcPr>
          <w:p w14:paraId="47BD1984"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No se menciona.</w:t>
            </w:r>
          </w:p>
        </w:tc>
        <w:tc>
          <w:tcPr>
            <w:tcW w:w="2700" w:type="dxa"/>
            <w:vAlign w:val="center"/>
          </w:tcPr>
          <w:p w14:paraId="3C88CA33"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Suben al terrado y lo bajan a través de las tejas.</w:t>
            </w:r>
          </w:p>
        </w:tc>
      </w:tr>
      <w:tr w:rsidR="00E84D5C" w:rsidRPr="00E634C4" w14:paraId="6B273A12" w14:textId="77777777">
        <w:trPr>
          <w:cantSplit/>
          <w:jc w:val="center"/>
        </w:trPr>
        <w:tc>
          <w:tcPr>
            <w:tcW w:w="1700" w:type="dxa"/>
            <w:shd w:val="clear" w:color="auto" w:fill="FBEEF2"/>
            <w:vAlign w:val="center"/>
          </w:tcPr>
          <w:p w14:paraId="35D212F1"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Palabra de perdón</w:t>
            </w:r>
          </w:p>
        </w:tc>
        <w:tc>
          <w:tcPr>
            <w:tcW w:w="2600" w:type="dxa"/>
            <w:vAlign w:val="center"/>
          </w:tcPr>
          <w:p w14:paraId="572D8A15"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«Hijo, perdonados te son tus pecados».</w:t>
            </w:r>
          </w:p>
        </w:tc>
        <w:tc>
          <w:tcPr>
            <w:tcW w:w="2600" w:type="dxa"/>
            <w:vAlign w:val="center"/>
          </w:tcPr>
          <w:p w14:paraId="09171C00"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«¡Ánimo!, hijo, tus pecados te son perdonados».</w:t>
            </w:r>
          </w:p>
        </w:tc>
        <w:tc>
          <w:tcPr>
            <w:tcW w:w="2700" w:type="dxa"/>
            <w:vAlign w:val="center"/>
          </w:tcPr>
          <w:p w14:paraId="5699F3B5"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«Hombre, tus pecados te quedan perdonados».</w:t>
            </w:r>
          </w:p>
        </w:tc>
      </w:tr>
      <w:tr w:rsidR="00E84D5C" w:rsidRPr="00E634C4" w14:paraId="4BFDF511" w14:textId="77777777">
        <w:trPr>
          <w:cantSplit/>
          <w:jc w:val="center"/>
        </w:trPr>
        <w:tc>
          <w:tcPr>
            <w:tcW w:w="1700" w:type="dxa"/>
            <w:shd w:val="clear" w:color="auto" w:fill="FBEEF2"/>
            <w:vAlign w:val="center"/>
          </w:tcPr>
          <w:p w14:paraId="5AEBC424"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Objeción</w:t>
            </w:r>
          </w:p>
        </w:tc>
        <w:tc>
          <w:tcPr>
            <w:tcW w:w="2600" w:type="dxa"/>
            <w:vAlign w:val="center"/>
          </w:tcPr>
          <w:p w14:paraId="21D07FCF"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Algunos escribas, en su corazón.</w:t>
            </w:r>
          </w:p>
        </w:tc>
        <w:tc>
          <w:tcPr>
            <w:tcW w:w="2600" w:type="dxa"/>
            <w:vAlign w:val="center"/>
          </w:tcPr>
          <w:p w14:paraId="56C3DCCC"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Algunos escribas, en su interior.</w:t>
            </w:r>
          </w:p>
        </w:tc>
        <w:tc>
          <w:tcPr>
            <w:tcW w:w="2700" w:type="dxa"/>
            <w:vAlign w:val="center"/>
          </w:tcPr>
          <w:p w14:paraId="32FA6B95"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Escribas y fariseos.</w:t>
            </w:r>
          </w:p>
        </w:tc>
      </w:tr>
      <w:tr w:rsidR="00E84D5C" w:rsidRPr="00E634C4" w14:paraId="5A36B772" w14:textId="77777777">
        <w:trPr>
          <w:cantSplit/>
          <w:jc w:val="center"/>
        </w:trPr>
        <w:tc>
          <w:tcPr>
            <w:tcW w:w="1700" w:type="dxa"/>
            <w:shd w:val="clear" w:color="auto" w:fill="FBEEF2"/>
            <w:vAlign w:val="center"/>
          </w:tcPr>
          <w:p w14:paraId="68AF6105"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b/>
                <w:bCs/>
                <w:sz w:val="24"/>
                <w:szCs w:val="24"/>
              </w:rPr>
              <w:t>Reacción final</w:t>
            </w:r>
          </w:p>
        </w:tc>
        <w:tc>
          <w:tcPr>
            <w:tcW w:w="2600" w:type="dxa"/>
            <w:vAlign w:val="center"/>
          </w:tcPr>
          <w:p w14:paraId="2B29E079"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Todos se maravillan y glorifican a Dios: «Jamás habíamos visto cosa semejante».</w:t>
            </w:r>
          </w:p>
        </w:tc>
        <w:tc>
          <w:tcPr>
            <w:tcW w:w="2600" w:type="dxa"/>
            <w:vAlign w:val="center"/>
          </w:tcPr>
          <w:p w14:paraId="00954BC4"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La gente teme y glorifica a Dios, «que había dado tal poder a los hombres».</w:t>
            </w:r>
          </w:p>
        </w:tc>
        <w:tc>
          <w:tcPr>
            <w:tcW w:w="2700" w:type="dxa"/>
            <w:vAlign w:val="center"/>
          </w:tcPr>
          <w:p w14:paraId="7A884E74" w14:textId="77777777" w:rsidR="00E84D5C" w:rsidRPr="00E634C4" w:rsidRDefault="00000000" w:rsidP="00E634C4">
            <w:pPr>
              <w:pStyle w:val="Sinespaciado"/>
              <w:rPr>
                <w:rFonts w:ascii="Times New Roman" w:hAnsi="Times New Roman"/>
                <w:sz w:val="24"/>
                <w:szCs w:val="24"/>
              </w:rPr>
            </w:pPr>
            <w:r w:rsidRPr="00E634C4">
              <w:rPr>
                <w:rFonts w:ascii="Times New Roman" w:hAnsi="Times New Roman"/>
                <w:sz w:val="24"/>
                <w:szCs w:val="24"/>
              </w:rPr>
              <w:t>El curado se va glorificando a Dios; todos quedan asombrados y llenos de temor.</w:t>
            </w:r>
          </w:p>
        </w:tc>
      </w:tr>
    </w:tbl>
    <w:p w14:paraId="002866D0" w14:textId="77777777" w:rsidR="00E84D5C" w:rsidRPr="00E634C4" w:rsidRDefault="00E84D5C" w:rsidP="00E634C4">
      <w:pPr>
        <w:pStyle w:val="Sinespaciado"/>
        <w:spacing w:after="200" w:line="360" w:lineRule="auto"/>
        <w:jc w:val="both"/>
        <w:rPr>
          <w:rFonts w:ascii="Times New Roman" w:hAnsi="Times New Roman"/>
          <w:sz w:val="24"/>
          <w:szCs w:val="24"/>
        </w:rPr>
      </w:pPr>
    </w:p>
    <w:p w14:paraId="55F468F5" w14:textId="77777777" w:rsidR="00E84D5C" w:rsidRPr="00E634C4" w:rsidRDefault="00000000" w:rsidP="00E634C4">
      <w:pPr>
        <w:pStyle w:val="Sinespaciado"/>
        <w:keepNext/>
        <w:pageBreakBefore/>
        <w:spacing w:after="360" w:line="360" w:lineRule="auto"/>
        <w:jc w:val="center"/>
        <w:outlineLvl w:val="0"/>
        <w:rPr>
          <w:rFonts w:ascii="Times New Roman" w:hAnsi="Times New Roman"/>
          <w:sz w:val="24"/>
          <w:szCs w:val="24"/>
        </w:rPr>
      </w:pPr>
      <w:r w:rsidRPr="00E634C4">
        <w:rPr>
          <w:rFonts w:ascii="Times New Roman" w:hAnsi="Times New Roman"/>
          <w:b/>
          <w:bCs/>
          <w:sz w:val="24"/>
          <w:szCs w:val="24"/>
        </w:rPr>
        <w:lastRenderedPageBreak/>
        <w:t>BIBLIOGRAFÍA</w:t>
      </w:r>
    </w:p>
    <w:p w14:paraId="1C6B7492" w14:textId="77777777" w:rsidR="00E84D5C" w:rsidRPr="00E634C4" w:rsidRDefault="00000000" w:rsidP="00E634C4">
      <w:pPr>
        <w:pStyle w:val="Sinespaciado"/>
        <w:spacing w:after="240" w:line="360" w:lineRule="auto"/>
        <w:ind w:left="709" w:hanging="709"/>
        <w:rPr>
          <w:rFonts w:ascii="Times New Roman" w:hAnsi="Times New Roman"/>
          <w:sz w:val="24"/>
          <w:szCs w:val="24"/>
        </w:rPr>
      </w:pPr>
      <w:r w:rsidRPr="00E634C4">
        <w:rPr>
          <w:rFonts w:ascii="Times New Roman" w:hAnsi="Times New Roman"/>
          <w:sz w:val="24"/>
          <w:szCs w:val="24"/>
        </w:rPr>
        <w:t>Biblia de Jerusalén. (1975). Desclée de Brouwer.</w:t>
      </w:r>
    </w:p>
    <w:p w14:paraId="6163B84A" w14:textId="77777777" w:rsidR="00E84D5C" w:rsidRPr="00E634C4" w:rsidRDefault="00000000" w:rsidP="00E634C4">
      <w:pPr>
        <w:pStyle w:val="Sinespaciado"/>
        <w:spacing w:after="240" w:line="360" w:lineRule="auto"/>
        <w:ind w:left="709" w:hanging="709"/>
        <w:rPr>
          <w:rFonts w:ascii="Times New Roman" w:hAnsi="Times New Roman"/>
          <w:sz w:val="24"/>
          <w:szCs w:val="24"/>
        </w:rPr>
      </w:pPr>
      <w:r w:rsidRPr="00E634C4">
        <w:rPr>
          <w:rFonts w:ascii="Times New Roman" w:hAnsi="Times New Roman"/>
          <w:sz w:val="24"/>
          <w:szCs w:val="24"/>
        </w:rPr>
        <w:t>Catecismo de la Iglesia Católica. (1997). Asociación de Editores del Catecismo.</w:t>
      </w:r>
    </w:p>
    <w:p w14:paraId="49A1D203" w14:textId="77777777" w:rsidR="00E84D5C" w:rsidRPr="00E634C4" w:rsidRDefault="00000000" w:rsidP="00E634C4">
      <w:pPr>
        <w:pStyle w:val="Sinespaciado"/>
        <w:spacing w:after="240" w:line="360" w:lineRule="auto"/>
        <w:ind w:left="709" w:hanging="709"/>
        <w:rPr>
          <w:rFonts w:ascii="Times New Roman" w:hAnsi="Times New Roman"/>
          <w:sz w:val="24"/>
          <w:szCs w:val="24"/>
        </w:rPr>
      </w:pPr>
      <w:r w:rsidRPr="00E634C4">
        <w:rPr>
          <w:rFonts w:ascii="Times New Roman" w:hAnsi="Times New Roman"/>
          <w:sz w:val="24"/>
          <w:szCs w:val="24"/>
        </w:rPr>
        <w:t xml:space="preserve">Mercaba. (s.f.). </w:t>
      </w:r>
      <w:r w:rsidRPr="00E634C4">
        <w:rPr>
          <w:rFonts w:ascii="Times New Roman" w:hAnsi="Times New Roman"/>
          <w:i/>
          <w:iCs/>
          <w:sz w:val="24"/>
          <w:szCs w:val="24"/>
        </w:rPr>
        <w:t>Comentarios al Evangelio: Mc 2,1-12</w:t>
      </w:r>
      <w:r w:rsidRPr="00E634C4">
        <w:rPr>
          <w:rFonts w:ascii="Times New Roman" w:hAnsi="Times New Roman"/>
          <w:sz w:val="24"/>
          <w:szCs w:val="24"/>
        </w:rPr>
        <w:t xml:space="preserve"> [Recopilación de comentarios de </w:t>
      </w:r>
      <w:r w:rsidRPr="00E634C4">
        <w:rPr>
          <w:rFonts w:ascii="Times New Roman" w:hAnsi="Times New Roman"/>
          <w:i/>
          <w:iCs/>
          <w:sz w:val="24"/>
          <w:szCs w:val="24"/>
        </w:rPr>
        <w:t>Comentarios a la Biblia litúrgica NT</w:t>
      </w:r>
      <w:r w:rsidRPr="00E634C4">
        <w:rPr>
          <w:rFonts w:ascii="Times New Roman" w:hAnsi="Times New Roman"/>
          <w:sz w:val="24"/>
          <w:szCs w:val="24"/>
        </w:rPr>
        <w:t xml:space="preserve"> (Marova, 1976), </w:t>
      </w:r>
      <w:r w:rsidRPr="00E634C4">
        <w:rPr>
          <w:rFonts w:ascii="Times New Roman" w:hAnsi="Times New Roman"/>
          <w:i/>
          <w:iCs/>
          <w:sz w:val="24"/>
          <w:szCs w:val="24"/>
        </w:rPr>
        <w:t>Dabar</w:t>
      </w:r>
      <w:r w:rsidRPr="00E634C4">
        <w:rPr>
          <w:rFonts w:ascii="Times New Roman" w:hAnsi="Times New Roman"/>
          <w:sz w:val="24"/>
          <w:szCs w:val="24"/>
        </w:rPr>
        <w:t xml:space="preserve"> (1979, 1982), </w:t>
      </w:r>
      <w:r w:rsidRPr="00E634C4">
        <w:rPr>
          <w:rFonts w:ascii="Times New Roman" w:hAnsi="Times New Roman"/>
          <w:i/>
          <w:iCs/>
          <w:sz w:val="24"/>
          <w:szCs w:val="24"/>
        </w:rPr>
        <w:t>Eucaristía</w:t>
      </w:r>
      <w:r w:rsidRPr="00E634C4">
        <w:rPr>
          <w:rFonts w:ascii="Times New Roman" w:hAnsi="Times New Roman"/>
          <w:sz w:val="24"/>
          <w:szCs w:val="24"/>
        </w:rPr>
        <w:t xml:space="preserve"> (1979, 1982), J. Roca en </w:t>
      </w:r>
      <w:r w:rsidRPr="00E634C4">
        <w:rPr>
          <w:rFonts w:ascii="Times New Roman" w:hAnsi="Times New Roman"/>
          <w:i/>
          <w:iCs/>
          <w:sz w:val="24"/>
          <w:szCs w:val="24"/>
        </w:rPr>
        <w:t>Misa dominical</w:t>
      </w:r>
      <w:r w:rsidRPr="00E634C4">
        <w:rPr>
          <w:rFonts w:ascii="Times New Roman" w:hAnsi="Times New Roman"/>
          <w:sz w:val="24"/>
          <w:szCs w:val="24"/>
        </w:rPr>
        <w:t xml:space="preserve"> (1982) y N. Quesson, </w:t>
      </w:r>
      <w:r w:rsidRPr="00E634C4">
        <w:rPr>
          <w:rFonts w:ascii="Times New Roman" w:hAnsi="Times New Roman"/>
          <w:i/>
          <w:iCs/>
          <w:sz w:val="24"/>
          <w:szCs w:val="24"/>
        </w:rPr>
        <w:t>Palabra de Dios para cada día</w:t>
      </w:r>
      <w:r w:rsidRPr="00E634C4">
        <w:rPr>
          <w:rFonts w:ascii="Times New Roman" w:hAnsi="Times New Roman"/>
          <w:sz w:val="24"/>
          <w:szCs w:val="24"/>
        </w:rPr>
        <w:t xml:space="preserve"> (Claret, 1984)]. Recuperado el 27 de septiembre de 2026, de https://www.mercaba.org/DIESDOMINI/T-O/07B/ev-comentario.htm</w:t>
      </w:r>
    </w:p>
    <w:p w14:paraId="6002A2D7" w14:textId="77777777" w:rsidR="00E84D5C" w:rsidRPr="00E634C4" w:rsidRDefault="00000000" w:rsidP="00E634C4">
      <w:pPr>
        <w:pStyle w:val="Sinespaciado"/>
        <w:spacing w:after="240" w:line="360" w:lineRule="auto"/>
        <w:ind w:left="709" w:hanging="709"/>
        <w:rPr>
          <w:rFonts w:ascii="Times New Roman" w:hAnsi="Times New Roman"/>
          <w:sz w:val="24"/>
          <w:szCs w:val="24"/>
        </w:rPr>
      </w:pPr>
      <w:r w:rsidRPr="00E634C4">
        <w:rPr>
          <w:rFonts w:ascii="Times New Roman" w:hAnsi="Times New Roman"/>
          <w:sz w:val="24"/>
          <w:szCs w:val="24"/>
        </w:rPr>
        <w:t xml:space="preserve">Peláez, J. (2000). La praxis curativa de Jesús en el evangelio de Marcos: Una salvación que se brinda a todos. </w:t>
      </w:r>
      <w:r w:rsidRPr="00E634C4">
        <w:rPr>
          <w:rFonts w:ascii="Times New Roman" w:hAnsi="Times New Roman"/>
          <w:i/>
          <w:iCs/>
          <w:sz w:val="24"/>
          <w:szCs w:val="24"/>
        </w:rPr>
        <w:t>Éxodo</w:t>
      </w:r>
      <w:r w:rsidRPr="00E634C4">
        <w:rPr>
          <w:rFonts w:ascii="Times New Roman" w:hAnsi="Times New Roman"/>
          <w:sz w:val="24"/>
          <w:szCs w:val="24"/>
        </w:rPr>
        <w:t>, (56), 37-42. https://www.mercaba.org/FICHAS/Milagros/la_praxis_curativa_de_jesus.htm</w:t>
      </w:r>
    </w:p>
    <w:p w14:paraId="602E0591" w14:textId="77777777" w:rsidR="00E84D5C" w:rsidRPr="00E634C4" w:rsidRDefault="00000000" w:rsidP="00E634C4">
      <w:pPr>
        <w:pStyle w:val="Sinespaciado"/>
        <w:spacing w:after="240" w:line="360" w:lineRule="auto"/>
        <w:ind w:left="709" w:hanging="709"/>
        <w:rPr>
          <w:rFonts w:ascii="Times New Roman" w:hAnsi="Times New Roman"/>
          <w:sz w:val="24"/>
          <w:szCs w:val="24"/>
        </w:rPr>
      </w:pPr>
      <w:r w:rsidRPr="00E634C4">
        <w:rPr>
          <w:rFonts w:ascii="Times New Roman" w:hAnsi="Times New Roman"/>
          <w:sz w:val="24"/>
          <w:szCs w:val="24"/>
        </w:rPr>
        <w:t xml:space="preserve">Schnackenburg, R. (1980). </w:t>
      </w:r>
      <w:r w:rsidRPr="00E634C4">
        <w:rPr>
          <w:rFonts w:ascii="Times New Roman" w:hAnsi="Times New Roman"/>
          <w:i/>
          <w:iCs/>
          <w:sz w:val="24"/>
          <w:szCs w:val="24"/>
        </w:rPr>
        <w:t>El Evangelio según san Marcos</w:t>
      </w:r>
      <w:r w:rsidRPr="00E634C4">
        <w:rPr>
          <w:rFonts w:ascii="Times New Roman" w:hAnsi="Times New Roman"/>
          <w:sz w:val="24"/>
          <w:szCs w:val="24"/>
        </w:rPr>
        <w:t xml:space="preserve"> (Vol. 1, El Nuevo Testamento y su mensaje). Herder. https://www.mercaba.org/FICHAS/BIBLIA/Mc/MC-02.htm</w:t>
      </w:r>
    </w:p>
    <w:sectPr w:rsidR="00E84D5C" w:rsidRPr="00E634C4" w:rsidSect="00E634C4">
      <w:headerReference w:type="default" r:id="rId8"/>
      <w:footerReference w:type="default" r:id="rId9"/>
      <w:footerReference w:type="first" r:id="rId10"/>
      <w:pgSz w:w="11906" w:h="16838" w:code="9"/>
      <w:pgMar w:top="1417" w:right="1701" w:bottom="1417" w:left="1701"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ED310" w14:textId="77777777" w:rsidR="002543B8" w:rsidRDefault="002543B8" w:rsidP="004B7E44">
      <w:r>
        <w:separator/>
      </w:r>
    </w:p>
  </w:endnote>
  <w:endnote w:type="continuationSeparator" w:id="0">
    <w:p w14:paraId="46D01155" w14:textId="77777777" w:rsidR="002543B8" w:rsidRDefault="002543B8"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Calibri"/>
    <w:panose1 w:val="020B0503020102020204"/>
    <w:charset w:val="00"/>
    <w:family w:val="swiss"/>
    <w:pitch w:val="variable"/>
    <w:sig w:usb0="00000287" w:usb1="00000000" w:usb2="00000000" w:usb3="00000000" w:csb0="0000009F" w:csb1="00000000"/>
  </w:font>
  <w:font w:name="SimHei">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2FA5E2A"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37C4C65B" w14:textId="77777777" w:rsidR="004B7E44" w:rsidRDefault="004B7E44" w:rsidP="004B7E44">
          <w:pPr>
            <w:pStyle w:val="Piedepgina"/>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2235F80D" w14:textId="77777777" w:rsidR="005A718F" w:rsidRDefault="005A718F" w:rsidP="004B7E44">
        <w:pPr>
          <w:pStyle w:val="Piedepgina"/>
        </w:pPr>
        <w:r>
          <w:rPr>
            <w:lang w:bidi="es-ES"/>
          </w:rPr>
          <w:fldChar w:fldCharType="begin"/>
        </w:r>
        <w:r>
          <w:rPr>
            <w:lang w:bidi="es-ES"/>
          </w:rPr>
          <w:instrText xml:space="preserve"> PAGE   \* MERGEFORMAT </w:instrText>
        </w:r>
        <w:r>
          <w:rPr>
            <w:lang w:bidi="es-ES"/>
          </w:rPr>
          <w:fldChar w:fldCharType="separate"/>
        </w:r>
        <w:r w:rsidR="009120E9">
          <w:rPr>
            <w:noProof/>
            <w:lang w:bidi="es-ES"/>
          </w:rPr>
          <w:t>1</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E68A9" w14:textId="77777777" w:rsidR="002543B8" w:rsidRDefault="002543B8" w:rsidP="004B7E44">
      <w:r>
        <w:separator/>
      </w:r>
    </w:p>
  </w:footnote>
  <w:footnote w:type="continuationSeparator" w:id="0">
    <w:p w14:paraId="33A81B05" w14:textId="77777777" w:rsidR="002543B8" w:rsidRDefault="002543B8"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45314535" w14:textId="77777777" w:rsidTr="004B7E44">
      <w:trPr>
        <w:trHeight w:val="1318"/>
      </w:trPr>
      <w:tc>
        <w:tcPr>
          <w:tcW w:w="12210" w:type="dxa"/>
          <w:tcBorders>
            <w:top w:val="nil"/>
            <w:left w:val="nil"/>
            <w:bottom w:val="nil"/>
            <w:right w:val="nil"/>
          </w:tcBorders>
        </w:tcPr>
        <w:p w14:paraId="7B2B3F88" w14:textId="77777777" w:rsidR="004B7E44" w:rsidRDefault="004B7E44" w:rsidP="004B7E44">
          <w:pPr>
            <w:pStyle w:val="Encabezado"/>
          </w:pPr>
          <w:r>
            <w:rPr>
              <w:noProof/>
              <w:lang w:bidi="es-ES"/>
            </w:rPr>
            <mc:AlternateContent>
              <mc:Choice Requires="wps">
                <w:drawing>
                  <wp:inline distT="0" distB="0" distL="0" distR="0" wp14:anchorId="01BA2922" wp14:editId="5DC8B7B8">
                    <wp:extent cx="1352282" cy="592428"/>
                    <wp:effectExtent l="0" t="0" r="635" b="0"/>
                    <wp:docPr id="11" name="Rectángulo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3892A0" w14:textId="77777777" w:rsidR="004B7E44" w:rsidRPr="004B7E44" w:rsidRDefault="004B7E44" w:rsidP="004B7E44">
                                <w:pPr>
                                  <w:jc w:val="center"/>
                                  <w:rPr>
                                    <w:b/>
                                  </w:rPr>
                                </w:pPr>
                                <w:r w:rsidRPr="004B7E44">
                                  <w:rPr>
                                    <w:b/>
                                    <w:lang w:bidi="es-ES"/>
                                  </w:rPr>
                                  <w:fldChar w:fldCharType="begin"/>
                                </w:r>
                                <w:r w:rsidRPr="004B7E44">
                                  <w:rPr>
                                    <w:b/>
                                    <w:lang w:bidi="es-ES"/>
                                  </w:rPr>
                                  <w:instrText xml:space="preserve"> PAGE  \* Arabic  \* MERGEFORMAT </w:instrText>
                                </w:r>
                                <w:r w:rsidRPr="004B7E44">
                                  <w:rPr>
                                    <w:b/>
                                    <w:lang w:bidi="es-ES"/>
                                  </w:rPr>
                                  <w:fldChar w:fldCharType="separate"/>
                                </w:r>
                                <w:r w:rsidR="009120E9">
                                  <w:rPr>
                                    <w:b/>
                                    <w:noProof/>
                                    <w:lang w:bidi="es-ES"/>
                                  </w:rPr>
                                  <w:t>2</w:t>
                                </w:r>
                                <w:r w:rsidRPr="004B7E44">
                                  <w:rPr>
                                    <w:b/>
                                    <w:lang w:bidi="es-ES"/>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1BA2922" id="Rectángulo 11" o:spid="_x0000_s1029"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0B3892A0" w14:textId="77777777" w:rsidR="004B7E44" w:rsidRPr="004B7E44" w:rsidRDefault="004B7E44" w:rsidP="004B7E44">
                          <w:pPr>
                            <w:jc w:val="center"/>
                            <w:rPr>
                              <w:b/>
                            </w:rPr>
                          </w:pPr>
                          <w:r w:rsidRPr="004B7E44">
                            <w:rPr>
                              <w:b/>
                              <w:lang w:bidi="es-ES"/>
                            </w:rPr>
                            <w:fldChar w:fldCharType="begin"/>
                          </w:r>
                          <w:r w:rsidRPr="004B7E44">
                            <w:rPr>
                              <w:b/>
                              <w:lang w:bidi="es-ES"/>
                            </w:rPr>
                            <w:instrText xml:space="preserve"> PAGE  \* Arabic  \* MERGEFORMAT </w:instrText>
                          </w:r>
                          <w:r w:rsidRPr="004B7E44">
                            <w:rPr>
                              <w:b/>
                              <w:lang w:bidi="es-ES"/>
                            </w:rPr>
                            <w:fldChar w:fldCharType="separate"/>
                          </w:r>
                          <w:r w:rsidR="009120E9">
                            <w:rPr>
                              <w:b/>
                              <w:noProof/>
                              <w:lang w:bidi="es-ES"/>
                            </w:rPr>
                            <w:t>2</w:t>
                          </w:r>
                          <w:r w:rsidRPr="004B7E44">
                            <w:rPr>
                              <w:b/>
                              <w:lang w:bidi="es-ES"/>
                            </w:rPr>
                            <w:fldChar w:fldCharType="end"/>
                          </w:r>
                        </w:p>
                      </w:txbxContent>
                    </v:textbox>
                    <w10:anchorlock/>
                  </v:rect>
                </w:pict>
              </mc:Fallback>
            </mc:AlternateConten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39"/>
    <w:rsid w:val="00033458"/>
    <w:rsid w:val="000570C3"/>
    <w:rsid w:val="00074260"/>
    <w:rsid w:val="000821D9"/>
    <w:rsid w:val="00161813"/>
    <w:rsid w:val="001A3140"/>
    <w:rsid w:val="001C4E98"/>
    <w:rsid w:val="00223980"/>
    <w:rsid w:val="002543B8"/>
    <w:rsid w:val="00293B83"/>
    <w:rsid w:val="002E0BA5"/>
    <w:rsid w:val="003B1D47"/>
    <w:rsid w:val="003B539F"/>
    <w:rsid w:val="004B7E44"/>
    <w:rsid w:val="004D5252"/>
    <w:rsid w:val="004F2B86"/>
    <w:rsid w:val="0050481C"/>
    <w:rsid w:val="0057378B"/>
    <w:rsid w:val="005A718F"/>
    <w:rsid w:val="00642C39"/>
    <w:rsid w:val="00696BFA"/>
    <w:rsid w:val="006A3CE7"/>
    <w:rsid w:val="006E6B5A"/>
    <w:rsid w:val="007516CF"/>
    <w:rsid w:val="007A5B33"/>
    <w:rsid w:val="007B4022"/>
    <w:rsid w:val="00845900"/>
    <w:rsid w:val="0087399E"/>
    <w:rsid w:val="00892987"/>
    <w:rsid w:val="008B33BC"/>
    <w:rsid w:val="009120E9"/>
    <w:rsid w:val="00945900"/>
    <w:rsid w:val="00947BB6"/>
    <w:rsid w:val="00954C81"/>
    <w:rsid w:val="009A1D26"/>
    <w:rsid w:val="009C2C7C"/>
    <w:rsid w:val="009C396C"/>
    <w:rsid w:val="009E101E"/>
    <w:rsid w:val="009E7876"/>
    <w:rsid w:val="00A14503"/>
    <w:rsid w:val="00A240E6"/>
    <w:rsid w:val="00B13CCE"/>
    <w:rsid w:val="00B53677"/>
    <w:rsid w:val="00B572B4"/>
    <w:rsid w:val="00BC701E"/>
    <w:rsid w:val="00C10884"/>
    <w:rsid w:val="00D72AFC"/>
    <w:rsid w:val="00D754F0"/>
    <w:rsid w:val="00D7562D"/>
    <w:rsid w:val="00DB26A7"/>
    <w:rsid w:val="00E15D35"/>
    <w:rsid w:val="00E17316"/>
    <w:rsid w:val="00E23431"/>
    <w:rsid w:val="00E634C4"/>
    <w:rsid w:val="00E76CAD"/>
    <w:rsid w:val="00E84D5C"/>
    <w:rsid w:val="00E94B5F"/>
    <w:rsid w:val="00EA0161"/>
    <w:rsid w:val="00EC722F"/>
    <w:rsid w:val="00F24AC2"/>
    <w:rsid w:val="00F5474B"/>
    <w:rsid w:val="00FB7497"/>
    <w:rsid w:val="00FD74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99303"/>
  <w15:chartTrackingRefBased/>
  <w15:docId w15:val="{9E7AAF31-5667-49B1-8A62-6EC7775EB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Ttulo1">
    <w:name w:val="heading 1"/>
    <w:basedOn w:val="Normal"/>
    <w:link w:val="Ttulo1Car"/>
    <w:uiPriority w:val="2"/>
    <w:qFormat/>
    <w:rsid w:val="004B7E44"/>
    <w:pPr>
      <w:keepNext/>
      <w:outlineLvl w:val="0"/>
    </w:pPr>
    <w:rPr>
      <w:rFonts w:asciiTheme="majorHAnsi" w:eastAsia="Times New Roman" w:hAnsiTheme="majorHAnsi" w:cs="Times New Roman"/>
      <w:b/>
      <w:sz w:val="48"/>
      <w:szCs w:val="24"/>
    </w:rPr>
  </w:style>
  <w:style w:type="paragraph" w:styleId="Ttulo2">
    <w:name w:val="heading 2"/>
    <w:basedOn w:val="Normal"/>
    <w:link w:val="Ttulo2C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Ttulo3">
    <w:name w:val="heading 3"/>
    <w:basedOn w:val="Normal"/>
    <w:link w:val="Ttulo3C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Ttulo4">
    <w:name w:val="heading 4"/>
    <w:basedOn w:val="Normal"/>
    <w:link w:val="Ttulo4C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Ttulo5">
    <w:name w:val="heading 5"/>
    <w:basedOn w:val="Normal"/>
    <w:next w:val="Normal"/>
    <w:link w:val="Ttulo5C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2"/>
    <w:rsid w:val="004B7E44"/>
    <w:rPr>
      <w:rFonts w:asciiTheme="majorHAnsi" w:eastAsia="Times New Roman" w:hAnsiTheme="majorHAnsi" w:cs="Times New Roman"/>
      <w:b/>
      <w:color w:val="FFFFFF" w:themeColor="background1"/>
      <w:sz w:val="48"/>
      <w:szCs w:val="24"/>
    </w:rPr>
  </w:style>
  <w:style w:type="paragraph" w:styleId="Ttulo">
    <w:name w:val="Title"/>
    <w:basedOn w:val="Normal"/>
    <w:link w:val="TtuloCar"/>
    <w:uiPriority w:val="1"/>
    <w:qFormat/>
    <w:rsid w:val="009A1D26"/>
    <w:pPr>
      <w:spacing w:line="240" w:lineRule="auto"/>
      <w:contextualSpacing/>
    </w:pPr>
    <w:rPr>
      <w:rFonts w:asciiTheme="majorHAnsi" w:eastAsia="Times New Roman" w:hAnsiTheme="majorHAnsi" w:cs="Times New Roman"/>
      <w:b/>
      <w:caps/>
      <w:sz w:val="96"/>
      <w:szCs w:val="40"/>
    </w:rPr>
  </w:style>
  <w:style w:type="character" w:customStyle="1" w:styleId="TtuloCar">
    <w:name w:val="Título Car"/>
    <w:basedOn w:val="Fuentedeprrafopredeter"/>
    <w:link w:val="Ttulo"/>
    <w:uiPriority w:val="1"/>
    <w:rsid w:val="009A1D26"/>
    <w:rPr>
      <w:rFonts w:asciiTheme="majorHAnsi" w:eastAsia="Times New Roman" w:hAnsiTheme="majorHAnsi" w:cs="Times New Roman"/>
      <w:b/>
      <w:caps/>
      <w:color w:val="FFFFFF" w:themeColor="background1"/>
      <w:sz w:val="96"/>
      <w:szCs w:val="40"/>
    </w:rPr>
  </w:style>
  <w:style w:type="paragraph" w:styleId="Subttulo">
    <w:name w:val="Subtitle"/>
    <w:basedOn w:val="Normal"/>
    <w:link w:val="SubttuloCar"/>
    <w:uiPriority w:val="4"/>
    <w:qFormat/>
    <w:rsid w:val="004B7E44"/>
    <w:pPr>
      <w:contextualSpacing/>
    </w:pPr>
    <w:rPr>
      <w:rFonts w:eastAsia="Times New Roman" w:cs="Times New Roman"/>
      <w:b/>
      <w:sz w:val="72"/>
    </w:rPr>
  </w:style>
  <w:style w:type="character" w:customStyle="1" w:styleId="SubttuloCar">
    <w:name w:val="Subtítulo Car"/>
    <w:basedOn w:val="Fuentedeprrafopredeter"/>
    <w:link w:val="Subttulo"/>
    <w:uiPriority w:val="4"/>
    <w:rsid w:val="004B7E44"/>
    <w:rPr>
      <w:rFonts w:eastAsia="Times New Roman" w:cs="Times New Roman"/>
      <w:color w:val="FFFFFF" w:themeColor="background1"/>
      <w:sz w:val="72"/>
      <w:szCs w:val="22"/>
    </w:rPr>
  </w:style>
  <w:style w:type="paragraph" w:styleId="Sinespaciado">
    <w:name w:val="No Spacing"/>
    <w:uiPriority w:val="1"/>
    <w:unhideWhenUsed/>
    <w:qFormat/>
    <w:rsid w:val="005A718F"/>
    <w:pPr>
      <w:spacing w:after="0"/>
    </w:pPr>
    <w:rPr>
      <w:rFonts w:eastAsia="Times New Roman" w:cs="Times New Roman"/>
      <w:spacing w:val="10"/>
    </w:rPr>
  </w:style>
  <w:style w:type="character" w:customStyle="1" w:styleId="Ttulo2Car">
    <w:name w:val="Título 2 Car"/>
    <w:basedOn w:val="Fuentedeprrafopredeter"/>
    <w:link w:val="Ttulo2"/>
    <w:uiPriority w:val="2"/>
    <w:rsid w:val="004B7E44"/>
    <w:rPr>
      <w:rFonts w:asciiTheme="majorHAnsi" w:eastAsia="Times New Roman" w:hAnsiTheme="majorHAnsi" w:cs="Times New Roman"/>
      <w:b/>
      <w:sz w:val="52"/>
      <w:szCs w:val="22"/>
    </w:rPr>
  </w:style>
  <w:style w:type="character" w:customStyle="1" w:styleId="Ttulo3Car">
    <w:name w:val="Título 3 Car"/>
    <w:basedOn w:val="Fuentedeprrafopredeter"/>
    <w:link w:val="Ttulo3"/>
    <w:uiPriority w:val="2"/>
    <w:rsid w:val="004B7E44"/>
    <w:rPr>
      <w:rFonts w:asciiTheme="majorHAnsi" w:eastAsia="Times New Roman" w:hAnsiTheme="majorHAnsi" w:cs="Times New Roman"/>
      <w:i/>
      <w:sz w:val="24"/>
      <w:szCs w:val="22"/>
    </w:rPr>
  </w:style>
  <w:style w:type="character" w:customStyle="1" w:styleId="Ttulo4Car">
    <w:name w:val="Título 4 Car"/>
    <w:basedOn w:val="Fuentedeprrafopredeter"/>
    <w:link w:val="Ttulo4"/>
    <w:uiPriority w:val="2"/>
    <w:rsid w:val="004B7E44"/>
    <w:rPr>
      <w:rFonts w:eastAsia="Times New Roman" w:cs="Times New Roman"/>
      <w:b/>
      <w:caps/>
      <w:color w:val="161718" w:themeColor="text1"/>
      <w:spacing w:val="20"/>
      <w:kern w:val="28"/>
      <w:sz w:val="24"/>
      <w:szCs w:val="22"/>
    </w:rPr>
  </w:style>
  <w:style w:type="paragraph" w:customStyle="1" w:styleId="Captulo">
    <w:name w:val="Capítulo"/>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Ttulo5Car">
    <w:name w:val="Título 5 Car"/>
    <w:basedOn w:val="Fuentedeprrafopredeter"/>
    <w:link w:val="Ttulo5"/>
    <w:uiPriority w:val="2"/>
    <w:semiHidden/>
    <w:rsid w:val="005A718F"/>
    <w:rPr>
      <w:rFonts w:eastAsia="Times New Roman" w:cs="Times New Roman"/>
      <w:spacing w:val="-4"/>
      <w:kern w:val="28"/>
      <w:sz w:val="18"/>
      <w:szCs w:val="18"/>
    </w:rPr>
  </w:style>
  <w:style w:type="paragraph" w:styleId="Encabezado">
    <w:name w:val="header"/>
    <w:basedOn w:val="Normal"/>
    <w:link w:val="EncabezadoCar"/>
    <w:uiPriority w:val="99"/>
    <w:unhideWhenUsed/>
    <w:rsid w:val="005A718F"/>
    <w:pPr>
      <w:spacing w:line="240" w:lineRule="auto"/>
    </w:pPr>
  </w:style>
  <w:style w:type="character" w:customStyle="1" w:styleId="EncabezadoCar">
    <w:name w:val="Encabezado Car"/>
    <w:basedOn w:val="Fuentedeprrafopredeter"/>
    <w:link w:val="Encabezado"/>
    <w:uiPriority w:val="99"/>
    <w:rsid w:val="005A718F"/>
  </w:style>
  <w:style w:type="paragraph" w:styleId="Piedepgina">
    <w:name w:val="footer"/>
    <w:basedOn w:val="Normal"/>
    <w:link w:val="PiedepginaCar"/>
    <w:uiPriority w:val="99"/>
    <w:unhideWhenUsed/>
    <w:rsid w:val="005A718F"/>
    <w:pPr>
      <w:spacing w:line="240" w:lineRule="auto"/>
      <w:jc w:val="center"/>
    </w:pPr>
  </w:style>
  <w:style w:type="character" w:customStyle="1" w:styleId="PiedepginaCar">
    <w:name w:val="Pie de página Car"/>
    <w:basedOn w:val="Fuentedeprrafopredeter"/>
    <w:link w:val="Piedepgina"/>
    <w:uiPriority w:val="99"/>
    <w:rsid w:val="005A718F"/>
  </w:style>
  <w:style w:type="character" w:styleId="Textodelmarcadordeposicin">
    <w:name w:val="Placeholder Text"/>
    <w:basedOn w:val="Fuentedeprrafopredeter"/>
    <w:uiPriority w:val="99"/>
    <w:semiHidden/>
    <w:rsid w:val="00945900"/>
    <w:rPr>
      <w:color w:val="808080"/>
    </w:rPr>
  </w:style>
  <w:style w:type="character" w:styleId="Hipervnculo">
    <w:name w:val="Hyperlink"/>
    <w:basedOn w:val="Fuentedeprrafopredeter"/>
    <w:uiPriority w:val="99"/>
    <w:unhideWhenUsed/>
    <w:rsid w:val="009E7876"/>
    <w:rPr>
      <w:color w:val="93C842" w:themeColor="hyperlink"/>
      <w:u w:val="single"/>
    </w:rPr>
  </w:style>
  <w:style w:type="character" w:styleId="Mencinsinresolver">
    <w:name w:val="Unresolved Mention"/>
    <w:basedOn w:val="Fuentedeprrafopredeter"/>
    <w:uiPriority w:val="99"/>
    <w:semiHidden/>
    <w:unhideWhenUsed/>
    <w:rsid w:val="009E7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Local\Microsoft\Office\16.0\DTS\es-PE%7b3A0F8C2C-E5F0-4DDC-A5C5-6B79EE01F89C%7d\%7b731547F2-46E7-4C20-9A8F-5E717E3D5E58%7dTF15d030a7-4d0a-4c1c-8a3e-3a7590a124ce1805b977_win32-7eb51f87232d.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{731547F2-46E7-4C20-9A8F-5E717E3D5E58}TF15d030a7-4d0a-4c1c-8a3e-3a7590a124ce1805b977_win32-7eb51f87232d</Template>
  <TotalTime>398</TotalTime>
  <Pages>19</Pages>
  <Words>4170</Words>
  <Characters>22936</Characters>
  <Application>Microsoft Office Word</Application>
  <DocSecurity>0</DocSecurity>
  <Lines>191</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LA CURACIÓN DEL PARALÍTICO</dc:subject>
  <dc:creator>Usuario</dc:creator>
  <cp:keywords/>
  <dc:description/>
  <cp:lastModifiedBy>Usuario</cp:lastModifiedBy>
  <cp:revision>13</cp:revision>
  <dcterms:created xsi:type="dcterms:W3CDTF">2026-08-19T19:37:00Z</dcterms:created>
  <dcterms:modified xsi:type="dcterms:W3CDTF">2026-10-20T03:00:00Z</dcterms:modified>
</cp:coreProperties>
</file>